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ВЗРОСЛОМУ НАСЕЛЕНИЮ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"ТЕРАПИЯ"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взрослому населению по профилю "терапия" в медицинских организациях (далее - медицинская помощь).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оказывается в виде: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специализированной, в том числе </w:t>
      </w:r>
      <w:hyperlink r:id="rId5" w:history="1">
        <w:r>
          <w:rPr>
            <w:rFonts w:ascii="Calibri" w:hAnsi="Calibri" w:cs="Calibri"/>
            <w:color w:val="0000FF"/>
          </w:rPr>
          <w:t>высокотехнологичной</w:t>
        </w:r>
      </w:hyperlink>
      <w:r>
        <w:rPr>
          <w:rFonts w:ascii="Calibri" w:hAnsi="Calibri" w:cs="Calibri"/>
        </w:rPr>
        <w:t>, медицинской помощи;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паллиативной медицинской помощи.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может оказываться в следующих условиях: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оказывается в форме: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экстренной медицинской помощи, оказываемой при внезапных острых заболеваниях, состояниях, обострении хронических заболеваний, представляющих угрозу жизни пациента;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неотложной медицинской помощи, оказываемой при внезапных острых заболеваниях, состояниях, обострении хронических заболеваний, без явных признаков угрозы жизни пациента, не требующих экстренной медицинской помощи;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плановой медицинской помощи, оказываемой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медико-санитарная помощь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жизни, в том числе снижению уровня факторов риска заболеваний и санитарно-гигиеническому просвещению населения.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Организация первичной медико-санитарной помощи осуществляется по территориально-участковому принципу в соответствии с </w:t>
      </w:r>
      <w:hyperlink r:id="rId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15 мая 2012 г. N 543н "Об утверждении Положения об организации оказания первичной медико-санитарной помощи взрослому населению" (зарегистрирован Министерством юстиции Российской Федерации 27 июня 2012 г., регистрационный N 24726).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Оказание первичной врачебной медико-санитарной помощи в медицинских организациях и их подразделениях осуществляется на основе взаимодействия врачей-терапевтов, врачей-терапевтов участковых, врачей-терапевтов участковых цехового врачебного участка, врачей общей практики (семейных врачей) и врачей-специалистов, оказывающих первичную специализированную медико-санитарную помощь по профилю заболевания пациента (врачей-кардиологов, врачей-ревматологов, врачей-эндокринологов, врачей-гастроэнтерологов и других).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8. </w:t>
      </w:r>
      <w:proofErr w:type="gramStart"/>
      <w:r>
        <w:rPr>
          <w:rFonts w:ascii="Calibri" w:hAnsi="Calibri" w:cs="Calibri"/>
        </w:rPr>
        <w:t>При затруднении в диагностике и выборе лечебной тактики, а также при осложненном течении заболевания и при наличии медицинских показаний для лечения пациента врачом-специалистом по профилю его заболевания, врач-терапевт участковый, врач-терапевт участковый цехового врачебного участка, врач общей практики (семейный врач) направляет пациента на консультацию к врачу-специалисту в соответствии с профилем его заболевания и в последующем осуществляет наблюдение за клиническим состоянием пациента</w:t>
      </w:r>
      <w:proofErr w:type="gramEnd"/>
      <w:r>
        <w:rPr>
          <w:rFonts w:ascii="Calibri" w:hAnsi="Calibri" w:cs="Calibri"/>
        </w:rPr>
        <w:t>, его лечение в соответствии с рекомендациями врача-специалиста по профилю заболевания.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>При отсутствии эффекта от проводимого лечения в амбулаторных условиях и (или) при отсутствии возможности проведения дополнительных обследований по медицинским показаниям врач-терапевт, врач-терапевт участковый, врач терапевт-участковый цехового врачебного участка, врач общей практики (семейный врач) по согласованию с врачом-специалистом по профилю заболевания пациента направляет его в медицинскую организацию для проведения дополнительных обследований и (или) лечения, в том числе в стационарных условиях.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В случае невозможности оказания медицинской помощи в амбулаторных условиях или в стационарных условиях терапевтического отделения пациент в плановом порядке направляется в медицинскую организацию, оказывающую медицинскую помощь и имеющую в своем составе соответствующие специализированные отделения для проведения необходимых лечебно-диагностических мероприятий.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При внезапных острых заболеваниях, состояниях, обострении хронических заболеваний терапевтического профиля, не опасных для жизни и не требующих медицинской помощи в экстренной форме или лечения в стационарных условиях, первичная медико-санитарная помощь может оказываться службой неотложной медицинской помощи, созданной в структуре медицинской организации, оказывающей первичную медико-санитарную помощь.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>При выявлении медицинских показаний к оказанию медицинской помощи в экстренной и неотложной формах, при невозможности ее оказания в условиях медицинской организации, в которой находится пациент, пациента безотлагательно доставляют, в том числе бригадой скорой медицинской помощи, в медицинскую организацию, имеющую в своем составе специализированные отделения, для оказания необходимой медицинской помощи.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осуществляется фельдшерскими выездными бригадами скорой медицинской помощи, врачебными выездными бригадами скорой медицинской помощи, в соответствии с </w:t>
      </w:r>
      <w:hyperlink r:id="rId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 с изменениями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20390), от 30 января 2012 г. N 65н (зарегистрирован Министерством юстиции Российской Федерации 14</w:t>
      </w:r>
      <w:proofErr w:type="gramEnd"/>
      <w:r>
        <w:rPr>
          <w:rFonts w:ascii="Calibri" w:hAnsi="Calibri" w:cs="Calibri"/>
        </w:rPr>
        <w:t xml:space="preserve"> марта 2012 г., </w:t>
      </w:r>
      <w:proofErr w:type="gramStart"/>
      <w:r>
        <w:rPr>
          <w:rFonts w:ascii="Calibri" w:hAnsi="Calibri" w:cs="Calibri"/>
        </w:rPr>
        <w:t>регистрационный</w:t>
      </w:r>
      <w:proofErr w:type="gramEnd"/>
      <w:r>
        <w:rPr>
          <w:rFonts w:ascii="Calibri" w:hAnsi="Calibri" w:cs="Calibri"/>
        </w:rPr>
        <w:t xml:space="preserve"> N 23472).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Скорая, в том числе скорая специализированная, медицинская помощь оказывается в экстренной или неотложной форме вне медицинской организации, а также в амбулаторных и стационарных условиях.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Специализированная, в том числе </w:t>
      </w:r>
      <w:hyperlink r:id="rId8" w:history="1">
        <w:r>
          <w:rPr>
            <w:rFonts w:ascii="Calibri" w:hAnsi="Calibri" w:cs="Calibri"/>
            <w:color w:val="0000FF"/>
          </w:rPr>
          <w:t>высокотехнологичная</w:t>
        </w:r>
      </w:hyperlink>
      <w:r>
        <w:rPr>
          <w:rFonts w:ascii="Calibri" w:hAnsi="Calibri" w:cs="Calibri"/>
        </w:rPr>
        <w:t>, медицинская помощь оказывается в стационарных условиях или в условиях дневного стационара врачами-специалистами по профилю заболевания пациента и включает диагностику, лечение заболеваний, требующих специальных методов диагностики и использования сложных медицинских технологий, а также медицинскую реабилитацию.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</w:t>
      </w:r>
      <w:r>
        <w:rPr>
          <w:rFonts w:ascii="Calibri" w:hAnsi="Calibri" w:cs="Calibri"/>
        </w:rPr>
        <w:lastRenderedPageBreak/>
        <w:t xml:space="preserve">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пациентов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пациента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</w:t>
      </w:r>
      <w:proofErr w:type="gramStart"/>
      <w:r>
        <w:rPr>
          <w:rFonts w:ascii="Calibri" w:hAnsi="Calibri" w:cs="Calibri"/>
        </w:rPr>
        <w:t xml:space="preserve">При наличии у пациента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1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</w:t>
      </w:r>
      <w:proofErr w:type="gramEnd"/>
      <w:r>
        <w:rPr>
          <w:rFonts w:ascii="Calibri" w:hAnsi="Calibri" w:cs="Calibri"/>
        </w:rPr>
        <w:t xml:space="preserve"> 28 декабря 2011 г. N 1689н (зарегистрирован Министерством юстиции Российской Федерации 8 февраля 2012 г., регистрационный N 23164).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После окончания срока оказания медицинской помощи в стационарных условиях дальнейшие тактика ведения и медицинская реабилитация пациента определяются консилиумом врачей.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Пациенты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организации, а также в медицинские организации, оказывающие паллиативную медицинскую помощь.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Оказание медицинской помощи, за исключением первичной медико-санитарной помощи по профилю "терапия", осуществляется в соответствии с </w:t>
      </w:r>
      <w:hyperlink w:anchor="Par78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498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78"/>
      <w:bookmarkEnd w:id="2"/>
      <w:r>
        <w:rPr>
          <w:rFonts w:ascii="Calibri" w:hAnsi="Calibri" w:cs="Calibri"/>
        </w:rPr>
        <w:t>ПРАВИЛА ОРГАНИЗАЦИИ ДЕЯТЕЛЬНОСТИ ТЕРАПЕВТИЧЕСКОГО КАБИНЕТА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терапевтического кабинета, который является структурным подразделением медицинской организации.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Терапевтический кабинет (далее - Кабинет) создается для осуществления консультативной, диагностической и лечебной помощи по профилю "терапия".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Кабинета устанавливается руководителем медицинской организации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21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"терапия", утвержденному настоящим приказом.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врача-терапевта участкового Кабинета назначается специалист, соответствующий требованиям, предъявляемым Квалификационными </w:t>
      </w:r>
      <w:hyperlink r:id="rId12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"терапия", а также Квалификационным </w:t>
      </w:r>
      <w:hyperlink r:id="rId13" w:history="1">
        <w:r>
          <w:rPr>
            <w:rFonts w:ascii="Calibri" w:hAnsi="Calibri" w:cs="Calibri"/>
            <w:color w:val="0000FF"/>
          </w:rPr>
          <w:t>характеристикам</w:t>
        </w:r>
      </w:hyperlink>
      <w:r>
        <w:rPr>
          <w:rFonts w:ascii="Calibri" w:hAnsi="Calibri" w:cs="Calibri"/>
        </w:rPr>
        <w:t xml:space="preserve"> 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23 июля 2010 г. N 541н (зарегистрирован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Министерством юстиции Российской Федерации 25 августа 2010 г. N 18247).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Кабинета осуществляется в соответствии со стандартом оснащения, предусмотренным </w:t>
      </w:r>
      <w:hyperlink w:anchor="Par166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"терапия", утвержденному настоящим приказом.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Кабинета являются: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формирование терапевтического (цехового) участка из </w:t>
      </w:r>
      <w:proofErr w:type="gramStart"/>
      <w:r>
        <w:rPr>
          <w:rFonts w:ascii="Calibri" w:hAnsi="Calibri" w:cs="Calibri"/>
        </w:rPr>
        <w:t>числа</w:t>
      </w:r>
      <w:proofErr w:type="gramEnd"/>
      <w:r>
        <w:rPr>
          <w:rFonts w:ascii="Calibri" w:hAnsi="Calibri" w:cs="Calibri"/>
        </w:rPr>
        <w:t xml:space="preserve"> прикрепленного к нему населения (работников предприятия, организации), а также с учетом выбора гражданами медицинской организации;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неинфекционных заболеваний путем предупреждения возникновения, распространения и раннего выявления таких заболеваний, а также снижения риска их развития;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профилактика инфекционных заболеваний, направленная на предупреждение распространения и раннее выявление таких заболеваний, организация проведения вакцинации в соответствии с </w:t>
      </w:r>
      <w:hyperlink r:id="rId14" w:history="1">
        <w:r>
          <w:rPr>
            <w:rFonts w:ascii="Calibri" w:hAnsi="Calibri" w:cs="Calibri"/>
            <w:color w:val="0000FF"/>
          </w:rPr>
          <w:t>национальным календарем</w:t>
        </w:r>
      </w:hyperlink>
      <w:r>
        <w:rPr>
          <w:rFonts w:ascii="Calibri" w:hAnsi="Calibri" w:cs="Calibri"/>
        </w:rPr>
        <w:t xml:space="preserve"> профилактических прививок и по эпидемическим показаниям;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санитарно-гигиеническое образование, формирование здорового образа жизни, информирование населения о факторах риска заболеваний, формирование мотивации к ведению здорового образа жизни;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потребности обслуживаемого населения в оздоровительных мероприятиях и разработка программы проведения этих мероприятий;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обучение населения оказанию первой помощи при неотложных состояниях и заболеваниях, обуславливающих основную часть </w:t>
      </w:r>
      <w:proofErr w:type="spellStart"/>
      <w:r>
        <w:rPr>
          <w:rFonts w:ascii="Calibri" w:hAnsi="Calibri" w:cs="Calibri"/>
        </w:rPr>
        <w:t>внегоспитальной</w:t>
      </w:r>
      <w:proofErr w:type="spellEnd"/>
      <w:r>
        <w:rPr>
          <w:rFonts w:ascii="Calibri" w:hAnsi="Calibri" w:cs="Calibri"/>
        </w:rPr>
        <w:t xml:space="preserve"> смертности населения обслуживаемого участка (внезапная сердечная смерть (остановка) сердца, острый коронарный синдром, гипертонический криз, острое нарушение мозгового кровообращения, острая сердечная недостаточность, острые отравления и др.);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диспансерного наблюдения и учета пациентов с хроническими заболеваниями, функциональными расстройствами, иными состояниями терапевтического профиля, в том числе имеющих право на получение набора социальных услуг, в установленном порядке;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обследования пациентов, обратившихся за медицинской помощью, на предмет </w:t>
      </w:r>
      <w:r>
        <w:rPr>
          <w:rFonts w:ascii="Calibri" w:hAnsi="Calibri" w:cs="Calibri"/>
        </w:rPr>
        <w:lastRenderedPageBreak/>
        <w:t xml:space="preserve">выявления заболеваний терапевтического профиля или повышенного риска их возникновения, осуществление лечения выявленных заболеваний и состояний в амбулаторных условиях или условиях дневного стационара на основе установленных </w:t>
      </w:r>
      <w:hyperlink r:id="rId15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медицинской реабилитации лиц, перенесших острые заболевания терапевтического профиля или оперативные и </w:t>
      </w:r>
      <w:proofErr w:type="spellStart"/>
      <w:r>
        <w:rPr>
          <w:rFonts w:ascii="Calibri" w:hAnsi="Calibri" w:cs="Calibri"/>
        </w:rPr>
        <w:t>эндоваскулярные</w:t>
      </w:r>
      <w:proofErr w:type="spellEnd"/>
      <w:r>
        <w:rPr>
          <w:rFonts w:ascii="Calibri" w:hAnsi="Calibri" w:cs="Calibri"/>
        </w:rPr>
        <w:t xml:space="preserve"> (интервенционные) вмешательства в связи с заболеваниями терапевтического профиля;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паллиативной медицинской помощи в соответствии с заключением и рекомендациями врачей-специалистов;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оказание медицинской помощи в экстренной и неотложной формах пациентам при острых заболеваниях, травмах, отравлениях и других неотложных состояниях в амбулаторных условиях или условиях дневного стационара;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пациентов на консультацию к врачам-специалистам;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отбора и направления пациентов для оказания медицинской помощи в стационарных условиях;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пациентов, представление их на врачебную комиссию, направление пациентов с признаками стойкой утраты трудоспособности для освидетельствования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выдача заключения о необходимости направления пациента по медицинским показаниям для реабилитации и лечения в санаторно-курортные организации;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взаимодействие в пределах компетенции с другими медицинскими организациями, страховыми медицинскими организациями;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участие в отборе пациентов для оказания высокотехнологичных видов медицинской помощи в соответствии с установленным порядком оказания </w:t>
      </w:r>
      <w:hyperlink r:id="rId16" w:history="1">
        <w:r>
          <w:rPr>
            <w:rFonts w:ascii="Calibri" w:hAnsi="Calibri" w:cs="Calibri"/>
            <w:color w:val="0000FF"/>
          </w:rPr>
          <w:t>высокотехнологичной</w:t>
        </w:r>
      </w:hyperlink>
      <w:r>
        <w:rPr>
          <w:rFonts w:ascii="Calibri" w:hAnsi="Calibri" w:cs="Calibri"/>
        </w:rPr>
        <w:t xml:space="preserve"> медицинской помощи, а также ведение учета лиц, ожидающих и получивших высокотехнологичную медицинскую помощь по профилю "терапия";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участие в организации и проведении диспансеризации населения и дополнительной диспансеризации работающих граждан в соответствии с установленным </w:t>
      </w:r>
      <w:hyperlink r:id="rId1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ее проведения;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деятельности Кабинета, участие в мониторинге и анализе основных медико-статистических показателей заболеваемости, инвалидности и смертности на обслуживаемом участке;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внедрения в практику новых современных методов профилактики, диагностики и лечения пациентов в амбулаторных условиях;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повышению квалификации врачей и медицинских работников со средним медицинским образованием по вопросам терапии (внутренние болезни);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21"/>
      <w:bookmarkEnd w:id="3"/>
      <w:r>
        <w:rPr>
          <w:rFonts w:ascii="Calibri" w:hAnsi="Calibri" w:cs="Calibri"/>
        </w:rPr>
        <w:t>РЕКОМЕНДУЕМЫЕ ШТАТНЫЕ НОРМАТИВЫ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ТЕРАПЕВТИЧЕСКОГО КАБИНЕТА &lt;*&gt;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&lt;*&gt; Рекомендуемые штатные нормативы терапевтического кабинета не распространяются на медицинские организации частной системы здравоохранения.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1920"/>
        <w:gridCol w:w="6600"/>
      </w:tblGrid>
      <w:tr w:rsidR="00BA42F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должности   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Количество должностей                </w:t>
            </w:r>
          </w:p>
        </w:tc>
      </w:tr>
      <w:tr w:rsidR="00BA42F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врач-терапевт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(при количестве врачей-терапевтов участковых более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6,5 - вместо 0,5 должности врача, при числе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терапевтов участковых более 9 - сверх этих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должностей)                                          </w:t>
            </w:r>
          </w:p>
        </w:tc>
      </w:tr>
      <w:tr w:rsidR="00BA42F7">
        <w:trPr>
          <w:trHeight w:val="1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участковый   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1700 человек прикрепленного взрослого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населения;        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1300 человек прикрепленного взрослого населения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(для районов Крайнего Севера и приравненных к ним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местностей, высокогорных, пустынных, безводных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районов (местностей) с тяжелыми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климатическими условиями, с длительной сезонной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изоляцией, а также для местностей с низкой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плотностью населения)                                </w:t>
            </w:r>
          </w:p>
        </w:tc>
      </w:tr>
      <w:tr w:rsidR="00BA42F7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участковая   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врача-терапевта участкового, кроме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должностей, полагающихся на население приписного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участка, обслуживаемого фельдшерско-акушерским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пунктом                                              </w:t>
            </w:r>
          </w:p>
        </w:tc>
      </w:tr>
      <w:tr w:rsidR="00BA42F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должности врача-терапевта участкового         </w:t>
            </w:r>
          </w:p>
        </w:tc>
      </w:tr>
    </w:tbl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66"/>
      <w:bookmarkEnd w:id="4"/>
      <w:r>
        <w:rPr>
          <w:rFonts w:ascii="Calibri" w:hAnsi="Calibri" w:cs="Calibri"/>
        </w:rPr>
        <w:t>СТАНДАРТ ОСНАЩЕНИЯ ТЕРАПЕВТИЧЕСКОГО КАБИНЕТА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BA42F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Анализатор глюкозы в крови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глюкометр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экспресс-анализатор портативный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с ростомером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артериального давления,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сфигмоманометр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пиковой скорости выдоха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пикфлоуметр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со сменными мундштуками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не менее 1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Инструменты и оборудование для оказания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экстренной помощи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набор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Лента измерительная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Лупа ручная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пульсовой)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</w:tbl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 ОРГАНИЗАЦИИ ДЕЯТЕЛЬНОСТИ ТЕРАПЕВТИЧЕСКОГО ОТДЕЛЕНИЯ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терапевтического отделения медицинской организации, оказывающей медицинскую помощь по профилю "терапия".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Терапевтическое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Отделения утверждается руководителем медицинской организации, в составе которой оно создано, и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260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"терапия", утвержденному настоящим приказом.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 должность заведующего Отделением и врача-терапевта назначается специалист, соответствующий требованиям, предъявляемым Квалификационными </w:t>
      </w:r>
      <w:hyperlink r:id="rId18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"терапия", а также Квалификационными </w:t>
      </w:r>
      <w:hyperlink r:id="rId19" w:history="1">
        <w:r>
          <w:rPr>
            <w:rFonts w:ascii="Calibri" w:hAnsi="Calibri" w:cs="Calibri"/>
            <w:color w:val="0000FF"/>
          </w:rPr>
          <w:t>характеристиками</w:t>
        </w:r>
      </w:hyperlink>
      <w:r>
        <w:rPr>
          <w:rFonts w:ascii="Calibri" w:hAnsi="Calibri" w:cs="Calibri"/>
        </w:rPr>
        <w:t xml:space="preserve"> должностей работников в сфере здравоохранения Единого квалификационного справочника должностей руководителей, специалистов</w:t>
      </w:r>
      <w:proofErr w:type="gramEnd"/>
      <w:r>
        <w:rPr>
          <w:rFonts w:ascii="Calibri" w:hAnsi="Calibri" w:cs="Calibri"/>
        </w:rPr>
        <w:t xml:space="preserve">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306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"терапия", утвержденному настоящим приказом.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палату интенсивной терапии;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врачей;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 клинической базы.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осуществляет следующие функции: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осуществление диагностических, лечебных и реабилитационных мероприятий при заболеваниях терапевтического профиля, не требующих нахождения пациента в специализированном отделении для оказания медицинской помощи по профилю "терапия";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у пациента медицинских показаний и подготовка к проведению специализированных лечебно-диагностических процедур с последующим переводом для их выполнения и дальнейшего лечения в специализированное отделение для оказания медицинской помощи по профилю "терапия" или отделение хирургического профиля;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реабилитации пациентов в стационарных условиях после основного лечения, в том числе хирургического и иного интервенционного, в специализированном отделении;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проведение мероприятий по повышению качества лечебно-диагностического процесса и внедрению в практику новых методов диагностики, лечения и реабилитации пациентов по профилю "терапия";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санитарно-просветительной работы с пациентами, обучение их правилам первой помощи при неотложных состояниях, вероятность развития которых у них наиболее высокая;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и иным медицинским работникам других подразделений медицинских организаций по вопросам диагностики, лечения и профилактики заболеваний по профилю "терапия";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повышению квалификации врачей и медицинских работников со средним медицинским образованием по вопросам оказания медицинской помощи по профилю "терапия".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60"/>
      <w:bookmarkEnd w:id="5"/>
      <w:r>
        <w:rPr>
          <w:rFonts w:ascii="Calibri" w:hAnsi="Calibri" w:cs="Calibri"/>
        </w:rPr>
        <w:t>РЕКОМЕНДУЕМЫЕ ШТАТНЫЕ НОРМАТИВЫ ТЕРАПЕВТИЧЕСКОГО ОТДЕЛЕНИЯ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3000"/>
        <w:gridCol w:w="5400"/>
      </w:tblGrid>
      <w:tr w:rsidR="00BA42F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должности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Количество должностей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терапевт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</w:t>
            </w:r>
            <w:hyperlink w:anchor="Par2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палатная (постовая)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(для обеспечения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</w:t>
            </w:r>
          </w:p>
        </w:tc>
      </w:tr>
      <w:tr w:rsidR="00BA42F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по уходу за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15 коек (для обеспечения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        </w:t>
            </w:r>
          </w:p>
        </w:tc>
      </w:tr>
      <w:tr w:rsidR="00BA42F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(для работы в буфете);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уборки помещений);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санитарной обработки больных)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</w:t>
            </w:r>
          </w:p>
        </w:tc>
      </w:tr>
    </w:tbl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92"/>
      <w:bookmarkEnd w:id="6"/>
      <w:proofErr w:type="gramStart"/>
      <w:r>
        <w:rPr>
          <w:rFonts w:ascii="Calibri" w:hAnsi="Calibri" w:cs="Calibri"/>
        </w:rPr>
        <w:t>&lt;*&gt; Минимальное число коек, при которых вводится должность заведующего терапевтическим отделением, составляет 20 коек, на которые вводится 2 должности врача-терапевта, один из которых выполняет функцию заведующего терапевтическим отделением.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306"/>
      <w:bookmarkEnd w:id="7"/>
      <w:r>
        <w:rPr>
          <w:rFonts w:ascii="Calibri" w:hAnsi="Calibri" w:cs="Calibri"/>
        </w:rPr>
        <w:t>СТАНДАРТ ОСНАЩЕНИЯ ТЕРАПЕВТИЧЕСКОГО ОТДЕЛЕНИЯ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400"/>
        <w:gridCol w:w="3000"/>
      </w:tblGrid>
      <w:tr w:rsidR="00BA42F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оснащения (оборудования)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Требуемое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шт.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артериального давления,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сфигмоманометр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врачей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врачей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Лупа ручная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Неврологический молоток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многоканальный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исследования функций внешнего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 </w:t>
            </w:r>
            <w:hyperlink w:anchor="Par40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пульсовой)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медицинские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Спирометр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Система разводки медицинских газов, сжатого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и вакуума к каждой койке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Концентратор кислорода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60 коек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 аэрозольный компрессорный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портативный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3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Игла для пункции, дренирования и проколов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Нож (игла)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парацентезный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штыкообразный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Игла для стернальной пункции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бифазный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функцией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синхронизации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Консоль палатная прикроватная настенная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4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коек палаты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интенсивной терапии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Кардиомонитор прикроватный </w:t>
            </w:r>
            <w:hyperlink w:anchor="Par4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коек палаты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интенсивной терапии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роликовый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10 коек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многофункциональная реанимационная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палат интенсивной терапии </w:t>
            </w:r>
            <w:hyperlink w:anchor="Par4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коек палаты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интенсивной терапии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реанимационный </w:t>
            </w:r>
            <w:hyperlink w:anchor="Par40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10 коек      </w:t>
            </w:r>
          </w:p>
        </w:tc>
      </w:tr>
      <w:tr w:rsidR="00BA42F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Шкаф-укладка для оказания экстренной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при неотложных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состояниях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Укладка (аптечка)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АнтиСПИД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"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потребности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ультрафиолетовый бактерицидный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(для помещений)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потребности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коек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прикроватный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коек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туалетное (или туалетный стул)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10 коек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Кресло-каталка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(не менее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2)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Тележка-каталка для перевозки больных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внутрикорпусная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(не менее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2)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5 коек (не менее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10)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не менее 1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медицинский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не менее 2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</w:tbl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400"/>
      <w:bookmarkEnd w:id="8"/>
      <w:r>
        <w:rPr>
          <w:rFonts w:ascii="Calibri" w:hAnsi="Calibri" w:cs="Calibri"/>
        </w:rPr>
        <w:t>&lt;*&gt; При отсутствии отделения (кабинета) функциональной диагностики.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401"/>
      <w:bookmarkEnd w:id="9"/>
      <w:r>
        <w:rPr>
          <w:rFonts w:ascii="Calibri" w:hAnsi="Calibri" w:cs="Calibri"/>
        </w:rPr>
        <w:t>&lt;**&gt; При наличии палаты интенсивной терапии в структуре терапевтического отделения.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ТЕРАПЕВТИЧЕСКОГО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ДНЕВНОГО СТАЦИОНАРА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терапевтического дневного стационара медицинской организации.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Терапевтический дневной стационар является структурным подразделением медицинской организации и организуется для осуществления медицинской помощи по профилю "терапия" при заболеваниях и состояниях, не требующих круглосуточного медицинского наблюдения.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терапевтического дневного стационара устанавливается руководителем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населения и с учетом рекомендуемых штатных нормативов, предусмотренных </w:t>
      </w:r>
      <w:hyperlink w:anchor="Par460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"терапия", утвержденному настоящим приказом.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На должность заведующего терапевтическим дневным стационаром назначается </w:t>
      </w:r>
      <w:r>
        <w:rPr>
          <w:rFonts w:ascii="Calibri" w:hAnsi="Calibri" w:cs="Calibri"/>
        </w:rPr>
        <w:lastRenderedPageBreak/>
        <w:t xml:space="preserve">специалист, соответствующий требованиям, предъявляемым Квалификационными </w:t>
      </w:r>
      <w:hyperlink r:id="rId20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"терапия", а также Квалификационными </w:t>
      </w:r>
      <w:hyperlink r:id="rId21" w:history="1">
        <w:r>
          <w:rPr>
            <w:rFonts w:ascii="Calibri" w:hAnsi="Calibri" w:cs="Calibri"/>
            <w:color w:val="0000FF"/>
          </w:rPr>
          <w:t>характеристиками</w:t>
        </w:r>
      </w:hyperlink>
      <w:r>
        <w:rPr>
          <w:rFonts w:ascii="Calibri" w:hAnsi="Calibri" w:cs="Calibri"/>
        </w:rPr>
        <w:t xml:space="preserve"> должностей работников в сфере здравоохранения Единого квалификационного справочника должностей руководителей, специалистов</w:t>
      </w:r>
      <w:proofErr w:type="gramEnd"/>
      <w:r>
        <w:rPr>
          <w:rFonts w:ascii="Calibri" w:hAnsi="Calibri" w:cs="Calibri"/>
        </w:rPr>
        <w:t xml:space="preserve"> и служащих, утвержденного приказом Министерства здравоохранения и социального развития Российской Федерации от 23 июля 2010 г. N 541н.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терапевтического дневного стационара рекомендуется предусматривать: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>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для врачей.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терапевтическом дневном стационаре рекомендуется предусматривать: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терапевтического дневного стационара осуществляется в соответствии со стандартом оснащения, предусмотренным </w:t>
      </w:r>
      <w:hyperlink w:anchor="Par498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"терапия", утвержденному настоящим приказом.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Терапевтический дневной стационар осуществляет следующие функции: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медицинской помощи на основе стандартов медицинской помощи по профилю "терапия" при заболеваниях и состояниях, не требующих круглосуточного медицинского наблюдения;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санитарно-просветительной работы пациентов, обучение их оказанию первой помощи при наиболее вероятных неотложных состояниях, которые могут развиться у пациента в связи с его заболеванием;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проведение мероприятий по повышению качества лечебно-диагностического процесса и внедрению в практику новых методов диагностики, лечения и реабилитации по профилю "терапия";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повышению квалификации врачей и медицинских работников со средним медицинским образованием по вопросам профилактики, диагностики, лечения и медицинской реабилитации заболеваний по профилю "терапия";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460"/>
      <w:bookmarkEnd w:id="10"/>
      <w:r>
        <w:rPr>
          <w:rFonts w:ascii="Calibri" w:hAnsi="Calibri" w:cs="Calibri"/>
        </w:rPr>
        <w:t>РЕКОМЕНДУЕМЫЕ ШТАТНЫЕ НОРМАТИВЫ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ТЕРАПЕВТИЧЕСКОГО ДНЕВНОГО СТАЦИОНАРА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2880"/>
        <w:gridCol w:w="5520"/>
      </w:tblGrid>
      <w:tr w:rsidR="00BA42F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должности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Количество должностей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терапевт          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   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           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палатная (постовая)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              </w:t>
            </w:r>
          </w:p>
        </w:tc>
      </w:tr>
      <w:tr w:rsidR="00BA42F7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(для работы в буфете);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уборки помещений);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санитарной обработки больных)        </w:t>
            </w:r>
          </w:p>
        </w:tc>
      </w:tr>
    </w:tbl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"терапия", утвержденному приказом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15.11.2012 N 923н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498"/>
      <w:bookmarkEnd w:id="11"/>
      <w:r>
        <w:rPr>
          <w:rFonts w:ascii="Calibri" w:hAnsi="Calibri" w:cs="Calibri"/>
        </w:rPr>
        <w:t>СТАНДАРТ ОСНАЩЕНИЯ ТЕРАПЕВТИЧЕСКОГО ДНЕВНОГО СТАЦИОНАРА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880"/>
        <w:gridCol w:w="2520"/>
      </w:tblGrid>
      <w:tr w:rsidR="00BA42F7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оснащения (оборудования)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реанимационный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 аэрозольный компрессорный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портативный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ультрафиолетовый бактерицидный (для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помещений)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потребности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исследования функций внешнего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 </w:t>
            </w:r>
            <w:hyperlink w:anchor="Par54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Измеритель артериального давления,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сфигмоманометр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Штатив для длительных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вливаний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1 койку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потребности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коек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прикроватный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коек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медицинский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BA42F7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при анафилактическом шоке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BA42F7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Укладка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АнтиСПИД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"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F7" w:rsidRDefault="00BA42F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</w:tbl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--------------------------------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541"/>
      <w:bookmarkEnd w:id="12"/>
      <w:r>
        <w:rPr>
          <w:rFonts w:ascii="Calibri" w:hAnsi="Calibri" w:cs="Calibri"/>
        </w:rPr>
        <w:t>&lt;*&gt; При отсутствии отделения (кабинета) функциональной диагностики в структуре медицинской организации.</w:t>
      </w: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A42F7" w:rsidRDefault="00BA42F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D02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2F7"/>
    <w:rsid w:val="00B03685"/>
    <w:rsid w:val="00BA42F7"/>
    <w:rsid w:val="00D1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A42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A42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B7684E6DCB4777616ACF934AFF0450CBBE0999B3117DA8E2B7900A78285C845A16D0315EFD4A7ARBb0G" TargetMode="External"/><Relationship Id="rId13" Type="http://schemas.openxmlformats.org/officeDocument/2006/relationships/hyperlink" Target="consultantplus://offline/ref=7BB7684E6DCB4777616ACF934AFF0450CBBD0C9DB0187DA8E2B7900A78285C845A16D0315EFD497CRBb6G" TargetMode="External"/><Relationship Id="rId18" Type="http://schemas.openxmlformats.org/officeDocument/2006/relationships/hyperlink" Target="consultantplus://offline/ref=7BB7684E6DCB4777616ACF934AFF0450CBBF0098B31D7DA8E2B7900A78285C845A16D0315EFD497DRBbF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BB7684E6DCB4777616ACF934AFF0450CBBD0C9DB0187DA8E2B7900A78285C845A16D0315EFD497CRBb6G" TargetMode="External"/><Relationship Id="rId7" Type="http://schemas.openxmlformats.org/officeDocument/2006/relationships/hyperlink" Target="consultantplus://offline/ref=7BB7684E6DCB4777616ACF934AFF0450CBBF0F9CB2197DA8E2B7900A78R2b8G" TargetMode="External"/><Relationship Id="rId12" Type="http://schemas.openxmlformats.org/officeDocument/2006/relationships/hyperlink" Target="consultantplus://offline/ref=7BB7684E6DCB4777616ACF934AFF0450CBBF0098B31D7DA8E2B7900A78285C845A16D0315EFD497DRBbFG" TargetMode="External"/><Relationship Id="rId17" Type="http://schemas.openxmlformats.org/officeDocument/2006/relationships/hyperlink" Target="consultantplus://offline/ref=7BB7684E6DCB4777616ACF934AFF0450CBB90C99B3187DA8E2B7900A78285C845A16D0315EFD497DRBb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BB7684E6DCB4777616ACF934AFF0450CBBE0999B3117DA8E2B7900A78285C845A16D0315EFD4A7ARBb0G" TargetMode="External"/><Relationship Id="rId20" Type="http://schemas.openxmlformats.org/officeDocument/2006/relationships/hyperlink" Target="consultantplus://offline/ref=7BB7684E6DCB4777616ACF934AFF0450CBBF0098B31D7DA8E2B7900A78285C845A16D0315EFD497DRBb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B7684E6DCB4777616ACF934AFF0450CBBE0A9FB1187DA8E2B7900A78R2b8G" TargetMode="External"/><Relationship Id="rId11" Type="http://schemas.openxmlformats.org/officeDocument/2006/relationships/hyperlink" Target="consultantplus://offline/ref=7BB7684E6DCB4777616ACF934AFF0450CBBF0D96B2117DA8E2B7900A78285C845A16D0315EFD497CRBb6G" TargetMode="External"/><Relationship Id="rId5" Type="http://schemas.openxmlformats.org/officeDocument/2006/relationships/hyperlink" Target="consultantplus://offline/ref=7BB7684E6DCB4777616ACF934AFF0450CBBE0999B3117DA8E2B7900A78285C845A16D0315EFD4A7ARBb0G" TargetMode="External"/><Relationship Id="rId15" Type="http://schemas.openxmlformats.org/officeDocument/2006/relationships/hyperlink" Target="consultantplus://offline/ref=7BB7684E6DCB4777616ACF934AFF0450CBB90998B7187DA8E2B7900A78285C845A16D0315EFD497DRBb3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BB7684E6DCB4777616ACF934AFF0450CFBB0A9CB71220A2EAEE9C087F2703935D5FDC305EFD48R7bFG" TargetMode="External"/><Relationship Id="rId19" Type="http://schemas.openxmlformats.org/officeDocument/2006/relationships/hyperlink" Target="consultantplus://offline/ref=7BB7684E6DCB4777616ACF934AFF0450CBBD0C9DB0187DA8E2B7900A78285C845A16D0315EFD497CRBb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B7684E6DCB4777616ACF934AFF0450CBBD0899B61F7DA8E2B7900A78285C845A16D0315EFD497ERBb3G" TargetMode="External"/><Relationship Id="rId14" Type="http://schemas.openxmlformats.org/officeDocument/2006/relationships/hyperlink" Target="consultantplus://offline/ref=7BB7684E6DCB4777616ACF934AFF0450CBBC099FBF1C7DA8E2B7900A78285C845A16D0315EFD497CRBb2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5853</Words>
  <Characters>33368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2013-06-17T08:49:00Z</dcterms:created>
  <dcterms:modified xsi:type="dcterms:W3CDTF">2013-06-17T08:49:00Z</dcterms:modified>
</cp:coreProperties>
</file>