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31 октября 2012 г. N 560н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30"/>
      <w:bookmarkEnd w:id="1"/>
      <w:r>
        <w:rPr>
          <w:rFonts w:ascii="Calibri" w:hAnsi="Calibri" w:cs="Calibri"/>
          <w:b/>
          <w:bCs/>
        </w:rPr>
        <w:t>ПОРЯДОК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ПО ПРОФИЛЮ "ДЕТСКАЯ ОНКОЛОГИЯ"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детям по профилю "детская онкология" (далее - дети) в медицинских организациях.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детям оказывается в виде: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паллиативной медицинской помощи.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детям может оказываться в следующих условиях: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Первичная медико-санитарная помощь детям включает в себя мероприятия по профилактике онкологических заболеваний, диагностике, лечению заболеваний и состояний, медицинской реабилитации, формированию здорового образа жизни, санитарно-гигиеническому просвещению детей.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Первичная медико-санитарная помощь детям включает: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доврачебную медико-санитарную помощь;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медико-санитарная помощь детям оказывается в амбулаторных условиях и в условиях дневного стационара.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доврачебная медико-санитарная помощь детям в амбулаторных условиях осуществляется медицинскими работниками со средним медицинским образованием.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врачебная медико-санитарная помощь детям осуществляется врачом-педиатром участковым, врачом общей практики (семейным врачом).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специализированная медико-санитарная помощь детям осуществляется врачом - детским онкологом.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При подозрении или выявлении у детей онкологических заболеваний врачи-педиатры участковые, врачи общей практики (семейные врачи) направляют детей на консультацию к врачу - детскому онкологу детского онкологического кабинета медицинской организации.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выявления у детей онкологических заболеваний врач - детский онколог детского онкологического кабинета уведомляет организационно-методический отдел онкологического диспансера о постановке детей на учет.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детям,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 в соответствии с </w:t>
      </w:r>
      <w:hyperlink r:id="rId5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</w:t>
      </w:r>
      <w:proofErr w:type="gramEnd"/>
      <w:r>
        <w:rPr>
          <w:rFonts w:ascii="Calibri" w:hAnsi="Calibri" w:cs="Calibri"/>
        </w:rPr>
        <w:t xml:space="preserve">., </w:t>
      </w:r>
      <w:proofErr w:type="gramStart"/>
      <w:r>
        <w:rPr>
          <w:rFonts w:ascii="Calibri" w:hAnsi="Calibri" w:cs="Calibri"/>
        </w:rPr>
        <w:t xml:space="preserve">регистрационный N 6136)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</w:t>
      </w:r>
      <w:r>
        <w:rPr>
          <w:rFonts w:ascii="Calibri" w:hAnsi="Calibri" w:cs="Calibri"/>
        </w:rPr>
        <w:lastRenderedPageBreak/>
        <w:t>регистрационный N 18289), от 15 марта 2011 г. N 202н (зарегистрирован Министерством юстиции Российской Федерации 4 апреля 2011 г., регистрационный N 20390) и от 30 января 2012 г. N 65н</w:t>
      </w:r>
      <w:proofErr w:type="gramEnd"/>
      <w:r>
        <w:rPr>
          <w:rFonts w:ascii="Calibri" w:hAnsi="Calibri" w:cs="Calibri"/>
        </w:rPr>
        <w:t xml:space="preserve"> (</w:t>
      </w:r>
      <w:proofErr w:type="gramStart"/>
      <w:r>
        <w:rPr>
          <w:rFonts w:ascii="Calibri" w:hAnsi="Calibri" w:cs="Calibri"/>
        </w:rPr>
        <w:t>зарегистрирован</w:t>
      </w:r>
      <w:proofErr w:type="gramEnd"/>
      <w:r>
        <w:rPr>
          <w:rFonts w:ascii="Calibri" w:hAnsi="Calibri" w:cs="Calibri"/>
        </w:rPr>
        <w:t xml:space="preserve"> Министерством юстиции Российской Федерации 14 марта 2012 г., регистрационный N 23472).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Скорая, в том числе скорая специализированная, медицинская помощь оказывается в экстренной и неотложной форме вне медицинской организации, а также в амбулаторных и стационарных условиях.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>Бригада скорой медицинской помощи доставляет детей с угрожающими жизни состояниями в медицинские организации, имеющие в своей структуре отделение анестезиологии-реанимации или блок (палату) реанимации и интенсивной терапии и обеспечивающие круглосуточное медицинское наблюдение и лечение детей.</w:t>
      </w:r>
      <w:proofErr w:type="gramEnd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При наличии медицинских показаний после устранения угрожающих жизни состояний дети переводятся в детское онкологическое отделение (койки) медицинской организации для оказания специализированной медицинской помощи.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Специализированная, в том числе высокотехнологичная, медицинская помощь детям в стационарных условиях и условиях дневного стационара оказывается врачами - детскими онкологами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детей проводится с привлечением врачей-специалистов по специальностям, предусмотренным </w:t>
      </w:r>
      <w:hyperlink r:id="rId6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</w:t>
      </w:r>
      <w:proofErr w:type="gramEnd"/>
      <w:r>
        <w:rPr>
          <w:rFonts w:ascii="Calibri" w:hAnsi="Calibri" w:cs="Calibri"/>
        </w:rPr>
        <w:t xml:space="preserve">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При наличии медицинских показаний проведение лучевой терапии детям осуществляется в районном (областном, окружном) онкологическом диспансере.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Дети проходят пожизненное диспансерное наблюдение. Если течение заболевания не требует изменения тактики ведения детей, диспансерные осмотры после проведенного лечения осуществляются: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течение первого года - один раз в три месяца;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течение второго года - один раз в шесть месяцев;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дальнейшем - один раз в год.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Плановая онкологическая помощь детям оказывается при проведении профилактических мероприятий, при заболеваниях и состояниях, не сопровождающихся угрозой жизни детей, не требующих экстренной или неотложной помощи, отсрочка оказания которой на определенное время не повлечет за собой ухудшение состояния детей, угрозу их жизни и здоровью.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детей с осложненными формами заболевания, </w:t>
      </w:r>
      <w:r>
        <w:rPr>
          <w:rFonts w:ascii="Calibri" w:hAnsi="Calibri" w:cs="Calibri"/>
        </w:rPr>
        <w:lastRenderedPageBreak/>
        <w:t xml:space="preserve">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 N 17175), а также при наличии у больного медицинских показаний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органами</w:t>
      </w:r>
      <w:proofErr w:type="gramEnd"/>
      <w:r>
        <w:rPr>
          <w:rFonts w:ascii="Calibri" w:hAnsi="Calibri" w:cs="Calibri"/>
        </w:rPr>
        <w:t xml:space="preserve">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 N 7115).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</w:t>
      </w:r>
      <w:proofErr w:type="gramStart"/>
      <w:r>
        <w:rPr>
          <w:rFonts w:ascii="Calibri" w:hAnsi="Calibri" w:cs="Calibri"/>
        </w:rPr>
        <w:t xml:space="preserve">При наличии у детей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</w:t>
      </w:r>
      <w:proofErr w:type="gramEnd"/>
      <w:r>
        <w:rPr>
          <w:rFonts w:ascii="Calibri" w:hAnsi="Calibri" w:cs="Calibri"/>
        </w:rPr>
        <w:t xml:space="preserve"> Российской Федерации от 28 декабря 2011 года N 1689н (зарегистрирован Министерством юстиции Российской Федерации 8 февраля 2012 г. N 23164).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Медицинские организации, оказывающие онкологическую помощь детям, осуществляют свою деятельность в соответствии с </w:t>
      </w:r>
      <w:hyperlink w:anchor="Par84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372" w:history="1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В случае если проведение медицинских манипуляций, связанных с оказанием онкологической помощи, может повлечь возникновение болевых ощущений у детей, такие манипуляции проводятся с обезболиванием.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"детская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онкология", </w:t>
      </w: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31 октября 2012 г. N 560н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84"/>
      <w:bookmarkEnd w:id="2"/>
      <w:r>
        <w:rPr>
          <w:rFonts w:ascii="Calibri" w:hAnsi="Calibri" w:cs="Calibri"/>
        </w:rPr>
        <w:t>ПРАВИЛА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КАБИНЕТА ВРАЧА - ДЕТСКОГО ОНКОЛОГА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кабинета врача - детского онколога, который является структурным подразделением организации, оказывающей медицинскую помощь (далее - медицинская организация).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Кабинет врача - детского онколога (далее - Кабинет) медицинской организации создается для осуществления консультативной, диагностической и лечебной помощи детям с онкологическими заболеваниями (далее - дети).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На должность врача - детского онколога Кабинета назначается специалист, </w:t>
      </w:r>
      <w:r>
        <w:rPr>
          <w:rFonts w:ascii="Calibri" w:hAnsi="Calibri" w:cs="Calibri"/>
        </w:rPr>
        <w:lastRenderedPageBreak/>
        <w:t xml:space="preserve">соответствующий требованиям, предъявляемым Квалификационными </w:t>
      </w:r>
      <w:hyperlink r:id="rId10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</w:t>
      </w:r>
      <w:proofErr w:type="gramEnd"/>
      <w:r>
        <w:rPr>
          <w:rFonts w:ascii="Calibri" w:hAnsi="Calibri" w:cs="Calibri"/>
        </w:rPr>
        <w:t xml:space="preserve"> и социального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"детская онкология".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Штатная численность Кабинета устанавливается руководителем медицинской организации исходя из объема проводимой лечебно-диагностической работы и численности детей на обслуживаемой территории с учетом рекомендуемых штатных нормативов, предусмотренных </w:t>
      </w:r>
      <w:hyperlink w:anchor="Par123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"детская онкология", утвержденному настоящим приказом.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Оснащение Кабинета осуществляется в соответствии со стандартом оснащения Кабинета, предусмотренным </w:t>
      </w:r>
      <w:hyperlink w:anchor="Par154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детям по профилю "детская онкология", утвержденному настоящим приказом.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Кабинет осуществляет следующие функции: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консультативной, диагностической и лечебной помощи детям;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наличии медицинских показаний - направление детей на стационарное лечение;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наличии медицинских показаний - направление детей в медицинские организации для проведения консультаций врачами-специалистами по специальностям, предусмотренным </w:t>
      </w:r>
      <w:hyperlink r:id="rId11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выписывание детям с онкологическими заболеваниями рецептов лекарственных препаратов, содержащих наркотические и психотропные вещества, включенных в Список наркотических средств и психотропных веществ,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(список II) и Список психотропных веществ, оборот которых в Российской Федерации ограничен и в отношении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которых допускается исключение некоторых мер контроля в соответствии с законодательством Российской Федерации и международными договорами Российской Федерации </w:t>
      </w:r>
      <w:hyperlink r:id="rId12" w:history="1">
        <w:r>
          <w:rPr>
            <w:rFonts w:ascii="Calibri" w:hAnsi="Calibri" w:cs="Calibri"/>
            <w:color w:val="0000FF"/>
          </w:rPr>
          <w:t>(список III)</w:t>
        </w:r>
      </w:hyperlink>
      <w:r>
        <w:rPr>
          <w:rFonts w:ascii="Calibri" w:hAnsi="Calibri" w:cs="Calibri"/>
        </w:rPr>
        <w:t xml:space="preserve"> Перечня наркотических средств, психотропных веществ и их </w:t>
      </w:r>
      <w:proofErr w:type="spellStart"/>
      <w:r>
        <w:rPr>
          <w:rFonts w:ascii="Calibri" w:hAnsi="Calibri" w:cs="Calibri"/>
        </w:rPr>
        <w:t>прекурсоров</w:t>
      </w:r>
      <w:proofErr w:type="spellEnd"/>
      <w:r>
        <w:rPr>
          <w:rFonts w:ascii="Calibri" w:hAnsi="Calibri" w:cs="Calibri"/>
        </w:rPr>
        <w:t>, подлежащих контролю в Российской Федерации, утвержденного постановлением Правительства Российской Федерации от 30 июня 1998 г. N 681 (Собрание законодательства Российской Федерации, 1998, N 27, ст. 3198;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2004, N 8, ст. 663; N 47, ст. 4666; 2006, N 29, ст. 3253; 2007, N 28, ст. 3439; N 26, ст. 3183; 2009, N 52, ст. 6572; 2010, N 3, ст. 314; N 17, ст. 2100; N 24, ст. 3035; N 28, ст. 3703; N 31, ст. 4271; N 45, ст. 5864;</w:t>
      </w:r>
      <w:proofErr w:type="gramEnd"/>
      <w:r>
        <w:rPr>
          <w:rFonts w:ascii="Calibri" w:hAnsi="Calibri" w:cs="Calibri"/>
        </w:rPr>
        <w:t xml:space="preserve"> N 50, ст. 6696, ст. 6720; 2011, N 10, ст. 1390; N 12, ст. 1635; N 29, ст. 4466, ст. 4473; N 42, ст. 5921; N 51, ст. 7534; 2012, N 10, ст. 1232; N 11, ст. 1295; N 19, ст. 2400; N 22, ст. 2864; N 37, ст. 5002; </w:t>
      </w:r>
      <w:proofErr w:type="gramStart"/>
      <w:r>
        <w:rPr>
          <w:rFonts w:ascii="Calibri" w:hAnsi="Calibri" w:cs="Calibri"/>
        </w:rPr>
        <w:t xml:space="preserve">N 41, ст. 5625), в соответствии с </w:t>
      </w:r>
      <w:hyperlink r:id="rId13" w:history="1">
        <w:r>
          <w:rPr>
            <w:rFonts w:ascii="Calibri" w:hAnsi="Calibri" w:cs="Calibri"/>
            <w:color w:val="0000FF"/>
          </w:rPr>
          <w:t>Инструкцией</w:t>
        </w:r>
      </w:hyperlink>
      <w:r>
        <w:rPr>
          <w:rFonts w:ascii="Calibri" w:hAnsi="Calibri" w:cs="Calibri"/>
        </w:rPr>
        <w:t xml:space="preserve"> о порядке выписывания лекарственных препаратов и оформления рецептов и требований-накладных, утвержденной приказом Министерства здравоохранения и социального развития Российской Федерации от 12 февраля 2007 г. N 110 (зарегистрирован Министерством юстиции Российской Федерации 27 апреля 2007 г., регистрационный N 9364), с изменениями, внесенными приказами Министерства здравоохранения и социального развития Российской Федерации от 27 августа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2007 г. N 560 (зарегистрирован Министерством юстиции Российской Федерации 14 сентября 2007 г., регистрационный N 10133), от 25 сентября 2009 г. N 794н (зарегистрирован Министерством юстиции Российской Федерации 25 ноября 2009 г., регистрационный N 15317), от 20 января 2011 г. N 13н (зарегистрирован Министерством юстиции Российской Федерации 15 марта 2011 г., регистрационный N 20103), приказом Министерства здравоохранения Российской Федерации от</w:t>
      </w:r>
      <w:proofErr w:type="gramEnd"/>
      <w:r>
        <w:rPr>
          <w:rFonts w:ascii="Calibri" w:hAnsi="Calibri" w:cs="Calibri"/>
        </w:rPr>
        <w:t xml:space="preserve"> 1 августа 2012 г. N 54н (зарегистрирован Министерством юстиции Российской Федерации 15 августа 2012 г., регистрационный N 25190);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осуществление диспансерного наблюдения за детьми;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мониторинг состояния детей с онкологическими заболеваниями;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консультативная и методическая помощь специалистам медицинских организаций по вопросам проведения профилактических осмотров, диспансеризации детей с предопухолевыми и хроническими заболеваниями;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санитарно-гигиеническое просвещение населения по вопросам профилактики и ранней диагностики злокачественных новообразований у детей;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и оказание симптоматической и паллиативной помощи детям с онкологическими заболеваниями на дому совместно с врачами-педиатрами участковыми, врачами общей практики (семейными врачами), а также врачами-специалистами по специальностям, предусмотренным номенклатурой специальностей;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оформление медицинских документов детей для направления их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санитарно-просветительной работы населения по вопросам профилактики и ранней диагностики онкологических заболеваний у детей и формированию здорового образа жизни;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анализа основных медико-статистических показателей заболеваемости, инвалидности и смертности у детей;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 и представление отчетов о деятельности Кабинета.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Кабинете предусматривать: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приема больных;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выполнения лечебных процедур, входящих в функции Кабинета.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организован.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"детская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онкология", </w:t>
      </w: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31 октября 2012 г. N 560н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23"/>
      <w:bookmarkEnd w:id="3"/>
      <w:r>
        <w:rPr>
          <w:rFonts w:ascii="Calibri" w:hAnsi="Calibri" w:cs="Calibri"/>
        </w:rPr>
        <w:t>РЕКОМЕНДУЕМЫЕ ШТАТНЫЕ НОРМАТИВЫ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КАБИНЕТА ВРАЧА - ДЕТСКОГО ОНКОЛОГА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4200"/>
      </w:tblGrid>
      <w:tr w:rsidR="00091BA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должности     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штатных единиц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детский онколог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100 000 детей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врача - детского онколога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кабинета                  </w:t>
            </w:r>
          </w:p>
        </w:tc>
      </w:tr>
    </w:tbl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кабинета врача - детского онколога не распространяются на медицинские организации частной системы здравоохранения.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штатных единиц кабинета врача - детского онколога устанавливается исходя из меньшей численности детского населения.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3. </w:t>
      </w:r>
      <w:proofErr w:type="gramStart"/>
      <w:r>
        <w:rPr>
          <w:rFonts w:ascii="Calibri" w:hAnsi="Calibri" w:cs="Calibri"/>
        </w:rPr>
        <w:t xml:space="preserve">Для организаций и территорий, подлежащих обслуживанию Федеральным медико-биологическим агентством, согласно </w:t>
      </w:r>
      <w:hyperlink r:id="rId14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18, ст. 2271; 2011, N 16, ст. 2303; N 21, ст. 3004; N 47, ст. 6699; N 51, ст. 7526; 2012, N 19, ст. 2410) количество штатных единиц врача - детского онколога устанавливается вне зависимости от численности прикрепленного детского населения.</w:t>
      </w:r>
      <w:proofErr w:type="gramEnd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"детская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онкология", </w:t>
      </w: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31 октября 2012 г. N 560н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54"/>
      <w:bookmarkEnd w:id="4"/>
      <w:r>
        <w:rPr>
          <w:rFonts w:ascii="Calibri" w:hAnsi="Calibri" w:cs="Calibri"/>
        </w:rPr>
        <w:t>СТАНДАРТ ОСНАЩЕНИЯ КАБИНЕТА ВРАЧА - ДЕТСКОГО ОНКОЛОГА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720"/>
        <w:gridCol w:w="1800"/>
      </w:tblGrid>
      <w:tr w:rsidR="00091BA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оборудования (оснащения)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штук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рабочий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рабочее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Стул 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Настольная лампа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Сантиметровая лента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Ширма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Пеленальный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стол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хранения медицинских документов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хранения лекарственных средств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Бактерицидный облучатель воздуха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рециркуляторного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типа 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для детей до 1 года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для измерения артериального давления с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манжетами, в том числе с манжетой для детей до года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выходом в Интернет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дезинфекции инструментария и расходных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материалов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требованию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бытовых и медицинских отходов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</w:tbl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"детская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онкология", </w:t>
      </w: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31 октября 2012 г. N 560н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ДЕТСКОГО ОНКОЛОГИЧЕСКОГО ОТДЕЛЕНИЯ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детского онкологического отделения в организациях, оказывающих медицинскую помощь детям по профилю "детская онкология" (далее соответственно - дети, медицинская организация).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Детское онкологическое отделение медицинской организации (далее - Отделение) создается как структурное подразделение медицинской организации.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должность заведующего Отделением назначается специалист, соответствующий требованиям, предъявляемым Квалификационными </w:t>
      </w:r>
      <w:hyperlink r:id="rId15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"детская онкология".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врача Отделения назначается специалист, соответствующий требованиям, предъявляемым Квалификационными </w:t>
      </w:r>
      <w:hyperlink r:id="rId16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"детская онкология".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Штатная численность Отделения определяется исходя из объема проводимой лечебно-диагностической работы и коечной мощности с учетом рекомендуемых штатных нормативов Отделения, предусмотренных </w:t>
      </w:r>
      <w:hyperlink w:anchor="Par279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"детская онкология", утвержденному настоящим приказом.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Оснащение Отделения осуществляется в соответствии со стандартом оснащения Отделения, предусмотренным </w:t>
      </w:r>
      <w:hyperlink w:anchor="Par372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по профилю "детская онкология", утвержденному настоящим приказом.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палату (блок) реанимации и интенсивной терапии;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дневной стационар (включающий помещение для приема детей, палаты для размещения детей, процедурную, помещение для медицинских работников, санитарную комнату, туалет для медицинских работников, туалет для детей и их родителей, комнату для отдыха родителей).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детей, в том числе одноместные;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врачей;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 со средним медицинским образованием;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проведения диагностических манипуляций и процедур;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аппаратуры и оборудования;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противоопухолевых лекарственных препаратов их утилизации с использованием средств индивидуальной защиты;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наркотических средств;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сестры-хозяйки;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столовую;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детей;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игровую комнату;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учебный класс;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отдыха родителей.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Отделение осуществляет следующие функции: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 медицинской помощи детям;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диагностических процедур в стационарных условиях;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назначение по жизненным показаниям лекарственных средств, не зарегистрированных на территории Российской Федерации &lt;*&gt;;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</w:t>
      </w:r>
      <w:hyperlink r:id="rId17" w:history="1">
        <w:r>
          <w:rPr>
            <w:rFonts w:ascii="Calibri" w:hAnsi="Calibri" w:cs="Calibri"/>
            <w:color w:val="0000FF"/>
          </w:rPr>
          <w:t>Часть 3 статьи 47</w:t>
        </w:r>
      </w:hyperlink>
      <w:r>
        <w:rPr>
          <w:rFonts w:ascii="Calibri" w:hAnsi="Calibri" w:cs="Calibri"/>
        </w:rPr>
        <w:t xml:space="preserve"> Федерального закона от 12 апреля 2010 г. N 61-ФЗ "Об обращении лекарственных средств" (Собрание законодательства Российской Федерации, 2010, N 16, ст. 1815; 2011, N 50, ст. 7351).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детей в медицинские организации для паллиативного и симптоматического лечения;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анализа основных медико-статистических показателей заболеваемости, инвалидности и смертности детей;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профилактических мероприятий, направленных на предупреждение осложнений, а также лечение осложнений, возникших в процессе лечения;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методической и консультативной помощи врачам медицинской организации по вопросам профилактики, диагностики и лечения детей;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проведение мероприятий по повышению качества лечебно-диагностической работы в Отделении и снижению больничной летальности от онкологических заболеваний;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профессиональной квалификации медицинских работников по вопросам диагностики и оказания медицинской помощи детям;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освоение и внедрение в практику новых эффективных методов профилактики, диагностики, лечения и реабилитации детей;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ведение учетной и отчетной документации, представление отчетов о деятельности Отделения в установленном порядке.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Для обеспечения своей деятельности Отделение использует возможности лечебно-диагностических и вспомогательных отделений медицинской организации, в составе которой оно организовано.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"детская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онкология", </w:t>
      </w: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31 октября 2012 г. N 560н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279"/>
      <w:bookmarkEnd w:id="5"/>
      <w:r>
        <w:rPr>
          <w:rFonts w:ascii="Calibri" w:hAnsi="Calibri" w:cs="Calibri"/>
        </w:rPr>
        <w:t>РЕКОМЕНДУЕМЫЕ ШТАТНЫЕ НОРМАТИВЫ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ДЕТСКОГО ОНКОЛОГИЧЕСКОГО ОТДЕЛЕНИЯ (НА 18 КОЕК) &lt;*&gt;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3840"/>
      </w:tblGrid>
      <w:tr w:rsidR="00091BA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должностей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 штатных единиц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отделением - врач -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детский онколог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детский онколог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18 коек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по лечебной физкультуре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18 коек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</w:t>
            </w:r>
          </w:p>
        </w:tc>
      </w:tr>
      <w:tr w:rsidR="00091BA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6 коек (для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091BA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уходу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6 коек (для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отделение для работы в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буфетной      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(ваннщица)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Воспитатель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отделение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на отделение                </w:t>
            </w:r>
          </w:p>
        </w:tc>
      </w:tr>
      <w:tr w:rsidR="00091BA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Врач-анестезиолог-реаниматолог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(палаты (блока) реанимации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интенсивной терапии)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5,14 на 6 коек (для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091BA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Медицинская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сестра-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анестезист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(палаты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(блока) реанимации и интенсивной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терапии)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трансфузиолог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         </w:t>
            </w:r>
          </w:p>
        </w:tc>
      </w:tr>
      <w:tr w:rsidR="00091BA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(палаты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(блока) реанимации и интенсивной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терапии)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5,14 на 6 коек (для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091BA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уходу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 больным (палаты (блока) реанимации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интенсивной терапии)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5,14 на 6 коек (для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(палаты (блока) реанимации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интенсивной терапии)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для уборки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помещений          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детский онколог (дневного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стационара)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сестра палатная (дневного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стационара)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(дневного стационара)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уходу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больными (дневного стационара)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(дневного стационара)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0,25 на 6 коек                </w:t>
            </w:r>
          </w:p>
        </w:tc>
      </w:tr>
    </w:tbl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детского онкологического отделения не распространяются на медицинские организации частной системы здравоохранения.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медицинских организациях, имеющих в своем составе детское онкологическое отделение, рекомендуется предусматривать должности социального работника и медицинского психолога из расчета 0,5 каждой должности на детское онкологическое отделение.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по профилю "детская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онкология", </w:t>
      </w: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Министерства здравоохранения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31 октября 2012 г. N 560н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372"/>
      <w:bookmarkEnd w:id="6"/>
      <w:r>
        <w:rPr>
          <w:rFonts w:ascii="Calibri" w:hAnsi="Calibri" w:cs="Calibri"/>
        </w:rPr>
        <w:t>СТАНДАРТ ОСНАЩЕНИЯ ДЕТСКОГО ОНКОЛОГИЧЕСКОГО ОТДЕЛЕНИЯ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детского онкологического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отделения (за исключением палаты (блока) реанимации</w:t>
      </w:r>
      <w:proofErr w:type="gramEnd"/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интенсивной терапии)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720"/>
        <w:gridCol w:w="1800"/>
      </w:tblGrid>
      <w:tr w:rsidR="00091BA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оборудования (оснащения)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штук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Функциональная кровать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коек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Функциональная кроватка для детей грудного возраста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6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Кроватка с подогревом или матрасик для обогрева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9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матрасик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Пеленальный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стол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5 коек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Прикроватный столик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коек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Тумба прикроватная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коек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Прикроватная информационная доска (маркерная)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коек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Кресло-каталка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для перевозки больных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Тележка грузовая межкорпусная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Каталка для перевозки больных с подъемным механизмом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съемными носилками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Массажная кушетка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по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хранения медицинских документов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хранения медицинских инструментов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Сейф для хранения сильнодействующих лекарственных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средств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с определением температуры тела,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дыхания,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пульсоксиметрией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электрокардиографией,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измерением артериального давления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Передвижной аппарат для ультразвуковых исследований с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набором датчиков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Вакуумный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электроотсос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5 коек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искусственной вентиляции легких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Мешок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Амбу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Переносной набор для реанимации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Мобильная реанимационная тележка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Бестеневая лампа для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 автоматический дозатор лекарственных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веществ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койку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Перфузор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койки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 медицинский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стойка)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койку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Тромбомиксер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31.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Передвижные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гепафильтры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палату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Передвижной рентгеновский аппарат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Передвижная стойка для вертикальных рентгеновских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снимков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Бактерицидный облучатель воздуха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ламинарный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6 коек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отоларингологического обследования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для офтальмологического обследования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для измерения артериального давления, в том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числе с манжетой для детей до года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врача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Кислородная подводка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койку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Инструментальный стол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3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для детей до 1 года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Ростометр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46.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врача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47.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Дозаторы для жидкого мыла, средств дезинфекции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диспенсоры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бумажных полотенец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48.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медицинский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коек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49.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бытовых и медицинских отходов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50. </w:t>
            </w:r>
          </w:p>
        </w:tc>
        <w:tc>
          <w:tcPr>
            <w:tcW w:w="6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дезинфекции инструментария и расходных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материалов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требованию  </w:t>
            </w:r>
          </w:p>
        </w:tc>
      </w:tr>
    </w:tbl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палаты (блока) реанимации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интенсивной терапии</w:t>
      </w: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840"/>
        <w:gridCol w:w="1680"/>
      </w:tblGrid>
      <w:tr w:rsidR="00091BA7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Наименование оборудования (оснащения)        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штук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Функциональная кровать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Функциональная кроватка для детей грудного возраста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Кроватка с подогревом или матрасик для обогрева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Источник лучистого тепла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Пеленальный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стол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Прикроватный столик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Тумба прикроватная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Прикроватная информационная доска (маркерная)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</w:t>
            </w:r>
          </w:p>
        </w:tc>
      </w:tr>
      <w:tr w:rsidR="00091BA7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с определением температуры тела, частоты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дыхания,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пульсоксиметрией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электрокардиографией,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измерением артериального давления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койку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Вакуумный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электроотсос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Переносной набор для реанимации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Мешок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Амбу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Мобильная реанимационная медицинская тележка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электрокардиограф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Глюкометр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койку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Перфузор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койку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Сепаратор клеток крови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Мешки для сбора и хранения компонентов крови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21.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Иглы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трепанобиопсии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Бактерицидный облучатель воздуха, в том числе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переносной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 медицинский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стойка)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койку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для измерения артериального давления с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манжетой для детей до года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требованию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Кислородная подводка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койку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Инструментальный стол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для детей до 1 года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     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Дозаторы для жидкого мыла, средств дезинфекции 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диспенсоры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бумажных полотенец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требованию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Термометр 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Стетофонендоскоп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врача  </w:t>
            </w:r>
          </w:p>
        </w:tc>
      </w:tr>
      <w:tr w:rsidR="00091BA7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бытовых и медицинских отходов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  <w:tr w:rsidR="00091BA7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 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дезинфекции инструментария и расходных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материалов                          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A7" w:rsidRDefault="00091BA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требованию  </w:t>
            </w:r>
          </w:p>
        </w:tc>
      </w:tr>
    </w:tbl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91BA7" w:rsidRDefault="00091BA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F67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BA7"/>
    <w:rsid w:val="00091BA7"/>
    <w:rsid w:val="00B03685"/>
    <w:rsid w:val="00B4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91BA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91BA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4DAF0BDFB71FB2DB1142ACE42F86D9A8B97E94DC8F27F8AF56244F2CED48CA99131CCC8A8A11g5Q9G" TargetMode="External"/><Relationship Id="rId13" Type="http://schemas.openxmlformats.org/officeDocument/2006/relationships/hyperlink" Target="consultantplus://offline/ref=5A4DAF0BDFB71FB2DB1142ACE42F86D9ACBE7D90D5857AF2A70F284D2BE217DD9E5A10CD8Ag8QF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4DAF0BDFB71FB2DB1142ACE42F86D9ACBF7C91DD827AF2A70F284D2BE217DD9E5A10CD8A8A1058g0QAG" TargetMode="External"/><Relationship Id="rId12" Type="http://schemas.openxmlformats.org/officeDocument/2006/relationships/hyperlink" Target="consultantplus://offline/ref=5A4DAF0BDFB71FB2DB1142ACE42F86D9ACBB7E9FD5867AF2A70F284D2BE217DD9E5A10CD8A8A135Ag0QAG" TargetMode="External"/><Relationship Id="rId17" Type="http://schemas.openxmlformats.org/officeDocument/2006/relationships/hyperlink" Target="consultantplus://offline/ref=5A4DAF0BDFB71FB2DB1142ACE42F86D9ACBC7D91D5867AF2A70F284D2BE217DD9E5A10C4g8QC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A4DAF0BDFB71FB2DB1142ACE42F86D9ACBD7490D8807AF2A70F284D2BE217DD9E5A10CD8A8A105Bg0Q6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A4DAF0BDFB71FB2DB1142ACE42F86D9ACBE799FDE817AF2A70F284D2BE217DD9E5A10CD8A8A105Ag0QFG" TargetMode="External"/><Relationship Id="rId11" Type="http://schemas.openxmlformats.org/officeDocument/2006/relationships/hyperlink" Target="consultantplus://offline/ref=5A4DAF0BDFB71FB2DB1142ACE42F86D9ACBE799FDE817AF2A70F284D2BE217DD9E5A10CD8A8A105Ag0QFG" TargetMode="External"/><Relationship Id="rId5" Type="http://schemas.openxmlformats.org/officeDocument/2006/relationships/hyperlink" Target="consultantplus://offline/ref=5A4DAF0BDFB71FB2DB1142ACE42F86D9ACBD7B94D9847AF2A70F284D2BgEQ2G" TargetMode="External"/><Relationship Id="rId15" Type="http://schemas.openxmlformats.org/officeDocument/2006/relationships/hyperlink" Target="consultantplus://offline/ref=5A4DAF0BDFB71FB2DB1142ACE42F86D9ACBD7490D8807AF2A70F284D2BE217DD9E5A10CD8A8A105Bg0Q6G" TargetMode="External"/><Relationship Id="rId10" Type="http://schemas.openxmlformats.org/officeDocument/2006/relationships/hyperlink" Target="consultantplus://offline/ref=5A4DAF0BDFB71FB2DB1142ACE42F86D9ACBD7490D8807AF2A70F284D2BE217DD9E5A10CD8A8A105Bg0Q6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4DAF0BDFB71FB2DB1142ACE42F86D9ACBD799ED98C7AF2A70F284D2BE217DD9E5A10CD8A8A105Ag0QFG" TargetMode="External"/><Relationship Id="rId14" Type="http://schemas.openxmlformats.org/officeDocument/2006/relationships/hyperlink" Target="consultantplus://offline/ref=5A4DAF0BDFB71FB2DB1142ACE42F86D9ACBD7596D5847AF2A70F284D2BgEQ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5736</Words>
  <Characters>32701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2013-06-17T08:21:00Z</dcterms:created>
  <dcterms:modified xsi:type="dcterms:W3CDTF">2013-06-17T08:21:00Z</dcterms:modified>
</cp:coreProperties>
</file>