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0" w:name="_GoBack"/>
      <w:bookmarkEnd w:id="0"/>
      <w:r>
        <w:rPr>
          <w:rFonts w:ascii="Calibri" w:hAnsi="Calibri" w:cs="Calibri"/>
        </w:rPr>
        <w:t>Приложение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21 декабря 2012 г. N 1348н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" w:name="Par29"/>
      <w:bookmarkEnd w:id="1"/>
      <w:r>
        <w:rPr>
          <w:rFonts w:ascii="Calibri" w:hAnsi="Calibri" w:cs="Calibri"/>
          <w:b/>
          <w:bCs/>
        </w:rPr>
        <w:t>ПОРЯДОК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ПРОХОЖДЕНИЯ НЕСОВЕРШЕННОЛЕТНИМИ ДИСПАНСЕРНОГО НАБЛЮДЕНИЯ,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ТОМ ЧИСЛЕ В ПЕРИОД ОБУЧЕНИЯ И ВОСПИТАНИЯ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ОБРАЗОВАТЕЛЬНЫХ УЧРЕЖДЕНИЯХ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Порядок устанавливает правила прохождения несовершеннолетними диспансерного наблюдения, в том числе в период обучения и воспитания в образовательных учреждениях.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Порядок не применяется в случаях, если нормативными правовыми актами Российской Федерации установлен иной порядок проведения диспансерного наблюдения несовершеннолетних при отдельных заболеваниях (состояниях).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Диспансерное наблюдение, в том числе в период обучения и воспитания в образовательных учреждениях, представляет собой динамическое наблюдение, в том числе необходимое обследование, за состоянием здоровья несовершеннолетних, страдающих хроническими заболеваниями, функциональными расстройствами, иными состояниями, в целях своевременного выявления, предупреждения осложнений, обострений заболеваний, иных патологических состояний, их профилактики и осуществления медицинской реабилитации &lt;1&gt;.</w:t>
      </w:r>
      <w:proofErr w:type="gramEnd"/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&lt;1&gt; </w:t>
      </w:r>
      <w:hyperlink r:id="rId5" w:history="1">
        <w:r>
          <w:rPr>
            <w:rFonts w:ascii="Calibri" w:hAnsi="Calibri" w:cs="Calibri"/>
            <w:color w:val="0000FF"/>
          </w:rPr>
          <w:t>Часть 5 статьи 46</w:t>
        </w:r>
      </w:hyperlink>
      <w:r>
        <w:rPr>
          <w:rFonts w:ascii="Calibri" w:hAnsi="Calibri" w:cs="Calibri"/>
        </w:rPr>
        <w:t xml:space="preserve"> Федерального закона от 21.11.2011 N 323-ФЗ "Об основах охраны здоровья граждан Российской Федерации" (Собрание законодательства Российской Федерации, 2011, N 48, ст. 6724; 2012, N 26, ст. 3442, 3446).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Условия прохождения несовершеннолетними диспансерного наблюдения, в том числе в период обучения и воспитания в образовательных учреждениях, устанавливаются органами государственной власти субъектов Российской Федерации &lt;1&gt;.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&lt;1</w:t>
      </w:r>
      <w:proofErr w:type="gramStart"/>
      <w:r>
        <w:rPr>
          <w:rFonts w:ascii="Calibri" w:hAnsi="Calibri" w:cs="Calibri"/>
        </w:rPr>
        <w:t>&gt; В</w:t>
      </w:r>
      <w:proofErr w:type="gramEnd"/>
      <w:r>
        <w:rPr>
          <w:rFonts w:ascii="Calibri" w:hAnsi="Calibri" w:cs="Calibri"/>
        </w:rPr>
        <w:t xml:space="preserve"> соответствии с </w:t>
      </w:r>
      <w:hyperlink r:id="rId6" w:history="1">
        <w:r>
          <w:rPr>
            <w:rFonts w:ascii="Calibri" w:hAnsi="Calibri" w:cs="Calibri"/>
            <w:color w:val="0000FF"/>
          </w:rPr>
          <w:t>пунктом 1 части 1 статьи 54</w:t>
        </w:r>
      </w:hyperlink>
      <w:r>
        <w:rPr>
          <w:rFonts w:ascii="Calibri" w:hAnsi="Calibri" w:cs="Calibri"/>
        </w:rPr>
        <w:t xml:space="preserve"> Федерального закона от 21.11.2011 N 323-ФЗ "Об основах охраны здоровья граждан в Российской Федерации" (Собрание законодательства Российской Федерации, 2011, N 48, ст. 6724; 2012, N 26, ст. 3442, 3446).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При прохождении диспансерного наблюдения информация о состоянии здоровья предоставляется несовершеннолетнему лично врачом или другими медицинскими работниками, принимающими непосредственное участие в осуществлении диспансерного наблюдения. В отношении лица, не достигшего возраста, установленного </w:t>
      </w:r>
      <w:hyperlink r:id="rId7" w:history="1">
        <w:r>
          <w:rPr>
            <w:rFonts w:ascii="Calibri" w:hAnsi="Calibri" w:cs="Calibri"/>
            <w:color w:val="0000FF"/>
          </w:rPr>
          <w:t>частью 2 статьи 54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Федерации", информация о состоянии здоровья предоставляется его родителю или иному законному представителю.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 xml:space="preserve">В случае если при проведении диспансерного наблюдения выявлены признаки причинения вреда здоровью несовершеннолетнего, в отношении которых имеются основания полагать, что они возникли в результате противоправных действий, медицинский работник обязан обеспечить информирование об этом органов внутренних дел в соответствии с </w:t>
      </w:r>
      <w:hyperlink r:id="rId8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информирования медицинскими организациями органов внутренних дел о поступлении пациентов, в отношении которых имеются достаточные основания полагать, что вред их здоровью</w:t>
      </w:r>
      <w:proofErr w:type="gramEnd"/>
      <w:r>
        <w:rPr>
          <w:rFonts w:ascii="Calibri" w:hAnsi="Calibri" w:cs="Calibri"/>
        </w:rPr>
        <w:t xml:space="preserve"> причинен в результате противоправных действий, утвержденным приказом Министерства здравоохранения и социального развития Российской Федерации от 17 мая 2012 г. N 565н (зарегистрирован Министерством юстиции Российской Федерации 25 июля 2012 г., регистрационный N 25004).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Диспансерное наблюдение осуществляется в отношении: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1) несовершеннолетних, страдающих хроническими неинфекционными заболеваниями, в </w:t>
      </w:r>
      <w:r>
        <w:rPr>
          <w:rFonts w:ascii="Calibri" w:hAnsi="Calibri" w:cs="Calibri"/>
        </w:rPr>
        <w:lastRenderedPageBreak/>
        <w:t xml:space="preserve">том числе включенными в </w:t>
      </w:r>
      <w:hyperlink r:id="rId9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социально значимых заболеваний, утвержденный постановлением Правительства Российской Федерации от 1 декабря 2004 г. N 715 &lt;1&gt;, а также имеющих основные факторы риска развития таких заболеваний (отягощенная наследственность по сердечно-сосудистым заболеваниям, сахарному диабету, онкологическим заболеваниям, курение табака, избыточная масса тела или гипотрофия, низкая физическая активность, нерациональное питание, повышенное артериальное</w:t>
      </w:r>
      <w:proofErr w:type="gramEnd"/>
      <w:r>
        <w:rPr>
          <w:rFonts w:ascii="Calibri" w:hAnsi="Calibri" w:cs="Calibri"/>
        </w:rPr>
        <w:t xml:space="preserve"> давление, высокий уровень стресса);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&lt;1&gt; </w:t>
      </w:r>
      <w:hyperlink r:id="rId10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Российской Федерации от 01.12.2004 N 715 "Об утверждении перечня социально значимых заболеваний и перечня заболеваний, представляющих опасность для окружающих" (Собрание законодательства Российской Федерации, 2004, N 49, ст. 4916; 2012, N 30, ст. 4275).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2) несовершеннолетних, страдающих хроническими инфекционными заболеваниями, в том числе включенными в </w:t>
      </w:r>
      <w:hyperlink r:id="rId11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социально значимых заболеваний и </w:t>
      </w:r>
      <w:hyperlink r:id="rId12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заболеваний, представляющих опасность для окружающих, утвержденные постановлением Правительства Российской Федерации от 1 декабря 2004 г. N 715 &lt;1&gt;, а также являющихся носителями возбудителей инфекционных заболеваний и перенесших инфекционные заболевания (</w:t>
      </w:r>
      <w:proofErr w:type="spellStart"/>
      <w:r>
        <w:rPr>
          <w:rFonts w:ascii="Calibri" w:hAnsi="Calibri" w:cs="Calibri"/>
        </w:rPr>
        <w:t>реконвалесценты</w:t>
      </w:r>
      <w:proofErr w:type="spellEnd"/>
      <w:r>
        <w:rPr>
          <w:rFonts w:ascii="Calibri" w:hAnsi="Calibri" w:cs="Calibri"/>
        </w:rPr>
        <w:t>);</w:t>
      </w:r>
      <w:proofErr w:type="gramEnd"/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&lt;1&gt; </w:t>
      </w:r>
      <w:hyperlink r:id="rId13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Российской Федерации от 01.12.2004 N 715 "Об утверждении перечня социально значимых заболеваний и перечня заболеваний, представляющих опасность для окружающих" (Собрание законодательства Российской Федерации, 2004, N 49, ст. 4916; 2012, N 30, ст. 4275).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несовершеннолетних, находящихся в восстановительном периоде после перенесенных тяжелых острых заболеваний (состояний, в том числе травм и отравлений).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56"/>
      <w:bookmarkEnd w:id="2"/>
      <w:r>
        <w:rPr>
          <w:rFonts w:ascii="Calibri" w:hAnsi="Calibri" w:cs="Calibri"/>
        </w:rPr>
        <w:t>7. Диспансерное наблюдение осуществляют следующие медицинские работники медицинской организации (структурного подразделения иной организации, осуществляющей медицинскую деятельность), где несовершеннолетний получает первичную медико-санитарную помощь (далее - медицинская организация):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57"/>
      <w:bookmarkEnd w:id="3"/>
      <w:r>
        <w:rPr>
          <w:rFonts w:ascii="Calibri" w:hAnsi="Calibri" w:cs="Calibri"/>
        </w:rPr>
        <w:t>1) врач-педиатр (врач-педиатр участковый, врач общей практики (семейный врач)) (далее - врач-педиатр);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врач-специалист (по профилю заболевания (состояния) несовершеннолетнего);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врач центра здоровья для детей;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60"/>
      <w:bookmarkEnd w:id="4"/>
      <w:proofErr w:type="gramStart"/>
      <w:r>
        <w:rPr>
          <w:rFonts w:ascii="Calibri" w:hAnsi="Calibri" w:cs="Calibri"/>
        </w:rPr>
        <w:t xml:space="preserve">4) фельдшер фельдшерско-акушерского пункта (фельдшерского здравпункта) в случае возложения на него руководителем медицинской организации отдельных функций лечащего врача, в том числе по проведению диспансерного наблюдения несовершеннолетних, в порядке, установленном </w:t>
      </w:r>
      <w:hyperlink r:id="rId14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Министерства здравоохранения и социального развития Российского Федерации от 23 марта 2012 г. N 252н "Об утверждении Порядка возложения на фельдшера, акушерку руководителем медицинской организации при организации оказания первичной медико-санитарной помощи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и скорой медицинской помощи отдельных функций лечащего врача по непосредственному оказанию медицинской помощи пациенту в период наблюдения за ним и его лечения, в том числе по назначению и применению лекарственных препаратов, включая наркотические лекарственные препараты и психотропные лекарственные препараты" (зарегистрирован Министерством юстиции Российской Федерации 28 апреля 2012 г., регистрационный N 23971) (далее - фельдшер фельдшерско-акушерского пункта или здравпункта).</w:t>
      </w:r>
      <w:proofErr w:type="gramEnd"/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</w:t>
      </w:r>
      <w:proofErr w:type="gramStart"/>
      <w:r>
        <w:rPr>
          <w:rFonts w:ascii="Calibri" w:hAnsi="Calibri" w:cs="Calibri"/>
        </w:rPr>
        <w:t xml:space="preserve">Наличие оснований для проведения диспансерного наблюдения, группа диспансерного наблюдения, его длительность, периодичность диспансерных приемов (осмотров, консультаций), объем обследования, профилактических, лечебных и реабилитационных мероприятий определяются медицинским работником, указанным в </w:t>
      </w:r>
      <w:hyperlink w:anchor="Par56" w:history="1">
        <w:r>
          <w:rPr>
            <w:rFonts w:ascii="Calibri" w:hAnsi="Calibri" w:cs="Calibri"/>
            <w:color w:val="0000FF"/>
          </w:rPr>
          <w:t>пункте 7</w:t>
        </w:r>
      </w:hyperlink>
      <w:r>
        <w:rPr>
          <w:rFonts w:ascii="Calibri" w:hAnsi="Calibri" w:cs="Calibri"/>
        </w:rPr>
        <w:t xml:space="preserve"> настоящего Порядка, в соответствии с порядками оказания медицинской помощи по отдельным ее профилям, заболеваниям или состояниям (группам заболеваний) и стандартами медицинской помощи, утвержденными Министерством здравоохранения Российской Федерации, иными нормативными </w:t>
      </w:r>
      <w:r>
        <w:rPr>
          <w:rFonts w:ascii="Calibri" w:hAnsi="Calibri" w:cs="Calibri"/>
        </w:rPr>
        <w:lastRenderedPageBreak/>
        <w:t>правовыми</w:t>
      </w:r>
      <w:proofErr w:type="gramEnd"/>
      <w:r>
        <w:rPr>
          <w:rFonts w:ascii="Calibri" w:hAnsi="Calibri" w:cs="Calibri"/>
        </w:rPr>
        <w:t xml:space="preserve"> актами Российской Федерации, а также клиническими рекомендациями (протоколами лечения), разрабатываемыми и утверждаемыми медицинскими профессиональными некоммерческими организациями &lt;1&gt;, с учетом состояния здоровья несовершеннолетнего, стадии, степени выраженности и индивидуальных особенностей течения заболевания (состояния).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&lt;1&gt; </w:t>
      </w:r>
      <w:hyperlink r:id="rId15" w:history="1">
        <w:r>
          <w:rPr>
            <w:rFonts w:ascii="Calibri" w:hAnsi="Calibri" w:cs="Calibri"/>
            <w:color w:val="0000FF"/>
          </w:rPr>
          <w:t>Часть 2 статьи 76</w:t>
        </w:r>
      </w:hyperlink>
      <w:r>
        <w:rPr>
          <w:rFonts w:ascii="Calibri" w:hAnsi="Calibri" w:cs="Calibri"/>
        </w:rPr>
        <w:t xml:space="preserve"> Федерального закона от 21.11.2011 N 323-ФЗ "Об основах охраны здоровья граждан в Российской Федерации" (Собрание законодательства Российской Федерации, 2011, N 48, ст. 6724; 2012, N 26, ст. 3442, 3446).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проведении диспансерного наблюдения медицинским работником, указанным в </w:t>
      </w:r>
      <w:hyperlink w:anchor="Par57" w:history="1">
        <w:r>
          <w:rPr>
            <w:rFonts w:ascii="Calibri" w:hAnsi="Calibri" w:cs="Calibri"/>
            <w:color w:val="0000FF"/>
          </w:rPr>
          <w:t>подпунктах 1</w:t>
        </w:r>
      </w:hyperlink>
      <w:r>
        <w:rPr>
          <w:rFonts w:ascii="Calibri" w:hAnsi="Calibri" w:cs="Calibri"/>
        </w:rPr>
        <w:t xml:space="preserve"> и </w:t>
      </w:r>
      <w:hyperlink w:anchor="Par60" w:history="1">
        <w:r>
          <w:rPr>
            <w:rFonts w:ascii="Calibri" w:hAnsi="Calibri" w:cs="Calibri"/>
            <w:color w:val="0000FF"/>
          </w:rPr>
          <w:t>4 пункта 7</w:t>
        </w:r>
      </w:hyperlink>
      <w:r>
        <w:rPr>
          <w:rFonts w:ascii="Calibri" w:hAnsi="Calibri" w:cs="Calibri"/>
        </w:rPr>
        <w:t xml:space="preserve"> настоящего Порядка, учитываются рекомендации врача-специалиста по профилю заболевания (состояния) несовершеннолетнего, содержащиеся в его медицинской документации, в том числе вынесенные по результатам лечения несовершеннолетнего в стационарных условиях.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В случае если несовершеннолетний определен в группу диспансерного наблюдения врачом-специалистом по профилю заболевания несовершеннолетнего и такой врач-специалист в медицинской организации, в которой несовершеннолетний получает первичную медико-санитарную помощь, отсутствует, врач-педиатр направляет несовершеннолетнего для проведения диспансерного наблюдения врачом-специалистом другой медицинской организации, в том числе специализированного вида, оказывающей первичную специализированную медико-санитарную помощь по профилю заболевания несовершеннолетнего.</w:t>
      </w:r>
      <w:proofErr w:type="gramEnd"/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Диспансерное наблюдение за несовершеннолетним, страдающим психическим расстройством, устанавливается в порядке, определенном </w:t>
      </w:r>
      <w:hyperlink r:id="rId16" w:history="1">
        <w:r>
          <w:rPr>
            <w:rFonts w:ascii="Calibri" w:hAnsi="Calibri" w:cs="Calibri"/>
            <w:color w:val="0000FF"/>
          </w:rPr>
          <w:t>статьей 27</w:t>
        </w:r>
      </w:hyperlink>
      <w:r>
        <w:rPr>
          <w:rFonts w:ascii="Calibri" w:hAnsi="Calibri" w:cs="Calibri"/>
        </w:rPr>
        <w:t xml:space="preserve"> Закона Российской Федерации от 2 июля 1992 г. N 3185-1 "О психиатрической помощи и гарантиях прав граждан при ее оказании" &lt;1&gt;.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&lt;1&gt; Ведомости Съезда народных депутатов Российской Федерации и Верховного Совета Российской Федерации, 1992, N 33, ст. 1913; Собрание законодательства Российской Федерации, 1998, N 30, ст. 3613; 2002, N 30, ст. 3033; 2003, N 2, ст. 167; 2004, N 27, ст. 2711; N 35, ст. 3607; 2009, N 11, ст. 1367; 2010, N 31, ст. 4172; 2011, N 7, ст. 901; N 15, ст. 2040; N 48, ст. 6727.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Врач центра здоровья для детей осуществляет диспансерное наблюдение за несовершеннолетними, имеющими основные факторы риска развития хронических неинфекционных заболеваний (отягощенная наследственность по </w:t>
      </w:r>
      <w:proofErr w:type="gramStart"/>
      <w:r>
        <w:rPr>
          <w:rFonts w:ascii="Calibri" w:hAnsi="Calibri" w:cs="Calibri"/>
        </w:rPr>
        <w:t>сердечно-сосудистым</w:t>
      </w:r>
      <w:proofErr w:type="gramEnd"/>
      <w:r>
        <w:rPr>
          <w:rFonts w:ascii="Calibri" w:hAnsi="Calibri" w:cs="Calibri"/>
        </w:rPr>
        <w:t xml:space="preserve"> заболеваниям, сахарному диабету, онкологическим заболеваниям, курение табака, избыточная масса тела или гипотрофия, низкая физическая активность, нерациональное питание, повышенное артериальное давление, высокий уровень стресса).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 Медицинский работник из числа </w:t>
      </w:r>
      <w:proofErr w:type="gramStart"/>
      <w:r>
        <w:rPr>
          <w:rFonts w:ascii="Calibri" w:hAnsi="Calibri" w:cs="Calibri"/>
        </w:rPr>
        <w:t>указанных</w:t>
      </w:r>
      <w:proofErr w:type="gramEnd"/>
      <w:r>
        <w:rPr>
          <w:rFonts w:ascii="Calibri" w:hAnsi="Calibri" w:cs="Calibri"/>
        </w:rPr>
        <w:t xml:space="preserve"> в </w:t>
      </w:r>
      <w:hyperlink w:anchor="Par56" w:history="1">
        <w:r>
          <w:rPr>
            <w:rFonts w:ascii="Calibri" w:hAnsi="Calibri" w:cs="Calibri"/>
            <w:color w:val="0000FF"/>
          </w:rPr>
          <w:t>пункте 7</w:t>
        </w:r>
      </w:hyperlink>
      <w:r>
        <w:rPr>
          <w:rFonts w:ascii="Calibri" w:hAnsi="Calibri" w:cs="Calibri"/>
        </w:rPr>
        <w:t xml:space="preserve"> настоящего Порядка, осуществляющий диспансерное наблюдение: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ведет учет несовершеннолетних, находящихся под диспансерным наблюдением;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информирует несовершеннолетнего (его законного представителя) о порядке, объеме и периодичности диспансерного наблюдения;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организует и осуществляет проведение диспансерных приемов (осмотров, консультаций), обследования, профилактических, лечебных и реабилитационных мероприятий;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в случае невозможности посещения несовершеннолетним, подлежащим диспансерному наблюдению, медицинской организации в связи с тяжестью состояния или нарушением двигательных функций организует проведение диспансерного приема (осмотра, консультации) на дому.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12. Диспансерный прием (осмотр, консультация) медицинского работника, указанного в </w:t>
      </w:r>
      <w:hyperlink w:anchor="Par56" w:history="1">
        <w:r>
          <w:rPr>
            <w:rFonts w:ascii="Calibri" w:hAnsi="Calibri" w:cs="Calibri"/>
            <w:color w:val="0000FF"/>
          </w:rPr>
          <w:t>пункте 7</w:t>
        </w:r>
      </w:hyperlink>
      <w:r>
        <w:rPr>
          <w:rFonts w:ascii="Calibri" w:hAnsi="Calibri" w:cs="Calibri"/>
        </w:rPr>
        <w:t xml:space="preserve"> настоящего Порядка, включает: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оценку состояния несовершеннолетнего, сбор жалоб и анамнеза, </w:t>
      </w:r>
      <w:proofErr w:type="spellStart"/>
      <w:r>
        <w:rPr>
          <w:rFonts w:ascii="Calibri" w:hAnsi="Calibri" w:cs="Calibri"/>
        </w:rPr>
        <w:t>физикальное</w:t>
      </w:r>
      <w:proofErr w:type="spellEnd"/>
      <w:r>
        <w:rPr>
          <w:rFonts w:ascii="Calibri" w:hAnsi="Calibri" w:cs="Calibri"/>
        </w:rPr>
        <w:t xml:space="preserve"> обследование;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назначение и оценку лабораторных, инструментальных и иных исследований;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установление или уточнение диагноза заболевания (состояния);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4) проведение краткого профилактического консультирования;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назначение по медицинским показаниям профилактических, лечебных и реабилитационных мероприятий, включая направление несовершеннолетнего в медицинскую организацию, оказывающую специализированную, в том числе высокотехнологичную медицинскую помощь, на санаторно-курортное лечение, в центр здоровья для детей для проведения углубленного индивидуального профилактического консультирования и (или) группового профилактического консультирования (школа пациента);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6) разъяснение несовершеннолетнему с высоким риском развития угрожающего жизни заболевания (состояния) или его осложнения, а также его законному представителю правил действий при их развитии и необходимости своевременного вызова скорой медицинской помощи.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Врач центра здоровья для детей также осуществляет коррекцию основных факторов риска развития хронических неинфекционных заболеваний (отягощенная наследственность по </w:t>
      </w:r>
      <w:proofErr w:type="gramStart"/>
      <w:r>
        <w:rPr>
          <w:rFonts w:ascii="Calibri" w:hAnsi="Calibri" w:cs="Calibri"/>
        </w:rPr>
        <w:t>сердечно-сосудистым</w:t>
      </w:r>
      <w:proofErr w:type="gramEnd"/>
      <w:r>
        <w:rPr>
          <w:rFonts w:ascii="Calibri" w:hAnsi="Calibri" w:cs="Calibri"/>
        </w:rPr>
        <w:t xml:space="preserve"> заболеваниям, сахарному диабету, онкологическим заболеваниям, курение табака, избыточная масса тела или гипотрофия, низкая физическая активность, нерациональное питание, повышенное артериальное давление, высокий уровень стресса).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Основаниями для прекращения диспансерного наблюдения являются: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выздоровление или достижение стойкой компенсации физиологических функций после перенесенного острого заболевания (состояния, в том числе травмы, отравления);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достижение стойкой компенсации физиологических функций или стойкой ремиссии хронического заболевания (состояния);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устранение (коррекция) основных факторов риска и снижение степени риска развития хронических неинфекционных заболеваний и их осложнений до умеренного или низкого уровня.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14. </w:t>
      </w:r>
      <w:proofErr w:type="gramStart"/>
      <w:r>
        <w:rPr>
          <w:rFonts w:ascii="Calibri" w:hAnsi="Calibri" w:cs="Calibri"/>
        </w:rPr>
        <w:t xml:space="preserve">Сведения о диспансерном наблюдении вносятся в медицинскую документацию несовершеннолетнего, а также в учетную </w:t>
      </w:r>
      <w:hyperlink r:id="rId17" w:history="1">
        <w:r>
          <w:rPr>
            <w:rFonts w:ascii="Calibri" w:hAnsi="Calibri" w:cs="Calibri"/>
            <w:color w:val="0000FF"/>
          </w:rPr>
          <w:t>форму N 030/у-04</w:t>
        </w:r>
      </w:hyperlink>
      <w:r>
        <w:rPr>
          <w:rFonts w:ascii="Calibri" w:hAnsi="Calibri" w:cs="Calibri"/>
        </w:rPr>
        <w:t xml:space="preserve"> "Контрольная карта диспансерного наблюдения", утвержденную приказом Министерства здравоохранения и социального развития Российского Федерации от 22 ноября 2004 г. N 255 "О Порядке оказания первичной медико-санитарной помощи гражданам, имеющим право на получение набора социальных услуг" (зарегистрирован Министерством юстиции Российской Федерации 14 декабря 2004 г</w:t>
      </w:r>
      <w:proofErr w:type="gramEnd"/>
      <w:r>
        <w:rPr>
          <w:rFonts w:ascii="Calibri" w:hAnsi="Calibri" w:cs="Calibri"/>
        </w:rPr>
        <w:t xml:space="preserve">., </w:t>
      </w:r>
      <w:proofErr w:type="gramStart"/>
      <w:r>
        <w:rPr>
          <w:rFonts w:ascii="Calibri" w:hAnsi="Calibri" w:cs="Calibri"/>
        </w:rPr>
        <w:t>регистрационный</w:t>
      </w:r>
      <w:proofErr w:type="gramEnd"/>
      <w:r>
        <w:rPr>
          <w:rFonts w:ascii="Calibri" w:hAnsi="Calibri" w:cs="Calibri"/>
        </w:rPr>
        <w:t xml:space="preserve"> N 6188) (далее - контрольная карта диспансерного наблюдения) (за исключением случаев, когда законодательством Российской Федерации предусмотрено заполнение специальных карт диспансерного наблюдения за больными отдельными заболеваниями).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Врач-педиатр, фельдшер фельдшерско-акушерского пункта или здравпункта осуществляет учет и анализ результатов проведения диспансерного наблюдения обслуживаемого детского населения на основании сведений, содержащихся в контрольных картах диспансерного наблюдения.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Заместитель руководителя (иное уполномоченное должностное лицо) медицинской организации организует обобщение и проводит анализ результатов диспансерного наблюдения детского населения, находящегося на медицинском обслуживании в медицинской организации, в целях оптимизации планирования и повышения эффективности диспансерного наблюдения.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17. Критериями эффективности диспансерного наблюдения являются: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уменьшение числа обострений хронических заболеваний;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уменьшение числа повторных госпитализаций по поводу обострений и осложнений заболевания, по поводу которого несовершеннолетний состоит под диспансерным наблюдением;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уменьшение числа случаев и числа дней временной нетрудоспособности по уходу за больным ребенком;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сокращение случаев инвалидности несовершеннолетних, находящихся под диспансерным наблюдением;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снижение числа госпитализаций несовершеннолетнего, находящегося под диспансерным наблюдением, по экстренным медицинским показаниям;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6) сокращение случаев смерти, в том числе на дому, несовершеннолетних, находящихся под диспансерным наблюдением;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7) увеличение удельного веса несовершеннолетних, снятых с диспансерного наблюдения по </w:t>
      </w:r>
      <w:r>
        <w:rPr>
          <w:rFonts w:ascii="Calibri" w:hAnsi="Calibri" w:cs="Calibri"/>
        </w:rPr>
        <w:lastRenderedPageBreak/>
        <w:t>выздоровлению, в общем числе несовершеннолетних, состоящих под диспансерным наблюдением;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8) увеличение удельного веса несовершеннолетних с улучшением состояния здоровья в общем числе несовершеннолетних, состоящих под диспансерным наблюдением.</w:t>
      </w: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A057E" w:rsidRDefault="000A05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A057E" w:rsidRDefault="000A057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03685" w:rsidRDefault="00B03685"/>
    <w:sectPr w:rsidR="00B03685" w:rsidSect="00A77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57E"/>
    <w:rsid w:val="000A057E"/>
    <w:rsid w:val="00A711D1"/>
    <w:rsid w:val="00B0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40378B83E0162D4F1F8887A0292D4270938018B82AB2222520AB6D3C14F5E22BCC2C064A52540An0aEH" TargetMode="External"/><Relationship Id="rId13" Type="http://schemas.openxmlformats.org/officeDocument/2006/relationships/hyperlink" Target="consultantplus://offline/ref=FC40378B83E0162D4F1F8887A0292D427093811CBA28B2222520AB6D3Cn1a4H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C40378B83E0162D4F1F8887A0292D427093821DBC22B2222520AB6D3C14F5E22BCC2C064A52510Dn0a8H" TargetMode="External"/><Relationship Id="rId12" Type="http://schemas.openxmlformats.org/officeDocument/2006/relationships/hyperlink" Target="consultantplus://offline/ref=FC40378B83E0162D4F1F8887A0292D427093811CBA28B2222520AB6D3C14F5E22BCC2C064A52540An0aDH" TargetMode="External"/><Relationship Id="rId17" Type="http://schemas.openxmlformats.org/officeDocument/2006/relationships/hyperlink" Target="consultantplus://offline/ref=FC40378B83E0162D4F1F8887A0292D4274908418BC21EF282D79A76F3B1BAAF52C8520074A5356n0a0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C40378B83E0162D4F1F8887A0292D4270928212BA22B2222520AB6D3C14F5E22BCC2C064A52550Bn0aC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C40378B83E0162D4F1F8887A0292D427093821DBC22B2222520AB6D3C14F5E22BCC2C064A52510Cn0aFH" TargetMode="External"/><Relationship Id="rId11" Type="http://schemas.openxmlformats.org/officeDocument/2006/relationships/hyperlink" Target="consultantplus://offline/ref=FC40378B83E0162D4F1F8887A0292D427093811CBA28B2222520AB6D3C14F5E22BCC2C064A525409n0a9H" TargetMode="External"/><Relationship Id="rId5" Type="http://schemas.openxmlformats.org/officeDocument/2006/relationships/hyperlink" Target="consultantplus://offline/ref=FC40378B83E0162D4F1F8887A0292D427093821DBC22B2222520AB6D3C14F5E22BCC2C064A525001n0a9H" TargetMode="External"/><Relationship Id="rId15" Type="http://schemas.openxmlformats.org/officeDocument/2006/relationships/hyperlink" Target="consultantplus://offline/ref=FC40378B83E0162D4F1F8887A0292D427093821DBC22B2222520AB6D3C14F5E22BCC2C064A52530Dn0aEH" TargetMode="External"/><Relationship Id="rId10" Type="http://schemas.openxmlformats.org/officeDocument/2006/relationships/hyperlink" Target="consultantplus://offline/ref=FC40378B83E0162D4F1F8887A0292D427093811CBA28B2222520AB6D3Cn1a4H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C40378B83E0162D4F1F8887A0292D427093811CBA28B2222520AB6D3C14F5E22BCC2C064A525409n0a9H" TargetMode="External"/><Relationship Id="rId14" Type="http://schemas.openxmlformats.org/officeDocument/2006/relationships/hyperlink" Target="consultantplus://offline/ref=FC40378B83E0162D4F1F8887A0292D4270928A19BB28B2222520AB6D3Cn1a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2506</Words>
  <Characters>14285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Чуткова Галина Вячеславовна</dc:creator>
  <cp:lastModifiedBy>Чуткова Галина Вячеславовна</cp:lastModifiedBy>
  <cp:revision>2</cp:revision>
  <dcterms:created xsi:type="dcterms:W3CDTF">2013-06-25T08:10:00Z</dcterms:created>
  <dcterms:modified xsi:type="dcterms:W3CDTF">2013-06-25T08:10:00Z</dcterms:modified>
</cp:coreProperties>
</file>